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3EC9" w14:textId="77777777" w:rsidR="00000000" w:rsidRDefault="00000000">
      <w:pPr>
        <w:jc w:val="center"/>
        <w:rPr>
          <w:rFonts w:ascii="Verdana" w:eastAsia="Verdana" w:hAnsi="Verdana"/>
          <w:color w:val="000000"/>
          <w:sz w:val="22"/>
          <w:szCs w:val="22"/>
        </w:rPr>
      </w:pPr>
      <w:r>
        <w:rPr>
          <w:rFonts w:ascii="Verdana" w:eastAsia="Verdana" w:hAnsi="Verdana"/>
          <w:noProof/>
          <w:color w:val="000000"/>
          <w:sz w:val="22"/>
          <w:szCs w:val="22"/>
        </w:rPr>
        <w:drawing>
          <wp:inline distT="0" distB="0" distL="0" distR="0" wp14:anchorId="2C403FF6" wp14:editId="37E28F44">
            <wp:extent cx="609601" cy="268225"/>
            <wp:effectExtent l="0" t="0" r="0" b="0"/>
            <wp:docPr id="1" name="Picture 1" descr="Pr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Logo"/>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09601" cy="268225"/>
                    </a:xfrm>
                    <a:prstGeom prst="rect">
                      <a:avLst/>
                    </a:prstGeom>
                    <a:noFill/>
                    <a:ln>
                      <a:noFill/>
                    </a:ln>
                  </pic:spPr>
                </pic:pic>
              </a:graphicData>
            </a:graphic>
          </wp:inline>
        </w:drawing>
      </w:r>
    </w:p>
    <w:p w14:paraId="4B47A79F" w14:textId="77777777" w:rsidR="00000000" w:rsidRDefault="00000000">
      <w:pPr>
        <w:pStyle w:val="Heading1"/>
        <w:spacing w:after="0"/>
        <w:rPr>
          <w:rFonts w:eastAsia="Verdana"/>
          <w:b w:val="0"/>
          <w:bCs w:val="0"/>
          <w:color w:val="000000"/>
          <w:sz w:val="22"/>
          <w:szCs w:val="22"/>
        </w:rPr>
      </w:pPr>
      <w:r>
        <w:rPr>
          <w:rFonts w:eastAsia="Verdana"/>
          <w:b w:val="0"/>
          <w:bCs w:val="0"/>
          <w:color w:val="000000"/>
          <w:sz w:val="22"/>
          <w:szCs w:val="22"/>
        </w:rPr>
        <w:t xml:space="preserve">Title: </w:t>
      </w:r>
      <w:r>
        <w:rPr>
          <w:rFonts w:eastAsia="Verdana"/>
          <w:color w:val="000000"/>
          <w:sz w:val="22"/>
          <w:szCs w:val="22"/>
        </w:rPr>
        <w:t>Workplace Violence Prevention</w:t>
      </w:r>
    </w:p>
    <w:p w14:paraId="16F64951" w14:textId="77777777" w:rsidR="0000000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Code: 6513</w:t>
      </w:r>
    </w:p>
    <w:p w14:paraId="01677801" w14:textId="77777777" w:rsidR="0000000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Section: WSSDA Model Policies</w:t>
      </w:r>
    </w:p>
    <w:p w14:paraId="79736E17" w14:textId="77777777" w:rsidR="00000000"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Section: 6000 - Management Support</w:t>
      </w:r>
    </w:p>
    <w:p w14:paraId="5C535D3E" w14:textId="77777777" w:rsidR="00000000" w:rsidRDefault="00000000">
      <w:pPr>
        <w:spacing w:before="160" w:after="160"/>
        <w:rPr>
          <w:rFonts w:ascii="Verdana" w:eastAsia="Verdana" w:hAnsi="Verdana"/>
          <w:color w:val="000000"/>
          <w:sz w:val="22"/>
          <w:szCs w:val="22"/>
        </w:rPr>
      </w:pPr>
      <w:r>
        <w:rPr>
          <w:rFonts w:ascii="Verdana" w:eastAsia="Verdana" w:hAnsi="Verdana"/>
          <w:color w:val="000000"/>
          <w:sz w:val="22"/>
          <w:szCs w:val="22"/>
        </w:rPr>
        <w:pict w14:anchorId="099F07D0">
          <v:rect id="_x0000_i1026" style="width:0;height:1.5pt" o:hralign="center" o:hrstd="t" o:hr="t" fillcolor="#a0a0a0" stroked="f"/>
        </w:pict>
      </w:r>
    </w:p>
    <w:p w14:paraId="052D06B1"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17"/>
          <w:szCs w:val="17"/>
        </w:rPr>
        <w:t>The district does not tolerate violence in the workplace and will work to prevent violent incidents from occurring by implementing a workplace violence prevention program. All employees of the district are responsible for implementing and maintaining the violence prevention program. The workplace violence prevention program establishes and requires adherence to work practices that are designed to make the workplace more secure. It also reinforces the ban on verbal threats or physical actions by employees that create a security hazard for others.</w:t>
      </w:r>
    </w:p>
    <w:p w14:paraId="2B666EBF"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br/>
      </w:r>
      <w:r>
        <w:rPr>
          <w:rFonts w:ascii="Verdana" w:eastAsia="Verdana" w:hAnsi="Verdana"/>
          <w:color w:val="000000"/>
          <w:sz w:val="17"/>
          <w:szCs w:val="17"/>
        </w:rPr>
        <w:t xml:space="preserve">Additionally, the district does not tolerate domestic violence, including harassment of any employee or other person while in the district’s buildings or vehicles, while on district property, or while engaged in school or work-related activities. The district is committed to working with employees who are victims of domestic violence to prevent abuse and harassment from occurring in the workplace. No employees will be penalized or disciplined solely for being a victim of domestic violence. The district will provide appropriate support and assistance to employees who are victims of domestic violence. Any employee who threatens, harasses, or abuses someone in the district or from their workplace using district resources such as work time, district telephones, fax machines, mail, or e-mail will be subject to disciplinary action up to and including discharge. Corrective action or discharge may also be taken against employees who are arrested, convicted, or permanently enjoined </w:t>
      </w:r>
      <w:proofErr w:type="gramStart"/>
      <w:r>
        <w:rPr>
          <w:rFonts w:ascii="Verdana" w:eastAsia="Verdana" w:hAnsi="Verdana"/>
          <w:color w:val="000000"/>
          <w:sz w:val="17"/>
          <w:szCs w:val="17"/>
        </w:rPr>
        <w:t>as a result of</w:t>
      </w:r>
      <w:proofErr w:type="gramEnd"/>
      <w:r>
        <w:rPr>
          <w:rFonts w:ascii="Verdana" w:eastAsia="Verdana" w:hAnsi="Verdana"/>
          <w:color w:val="000000"/>
          <w:sz w:val="17"/>
          <w:szCs w:val="17"/>
        </w:rPr>
        <w:t xml:space="preserve"> domestic violence when such action is directly related to their position with the district.</w:t>
      </w:r>
    </w:p>
    <w:p w14:paraId="13B362F1" w14:textId="77777777" w:rsidR="00000000" w:rsidRDefault="00000000">
      <w:pPr>
        <w:pStyle w:val="NormalWeb"/>
        <w:spacing w:after="0" w:line="0" w:lineRule="auto"/>
        <w:rPr>
          <w:rFonts w:ascii="Verdana" w:eastAsia="Verdana" w:hAnsi="Verdana"/>
          <w:color w:val="000000"/>
          <w:sz w:val="2"/>
          <w:szCs w:val="2"/>
        </w:rPr>
      </w:pPr>
      <w:r>
        <w:rPr>
          <w:rFonts w:ascii="Verdana" w:eastAsia="Verdana" w:hAnsi="Verdana"/>
          <w:color w:val="000000"/>
          <w:sz w:val="2"/>
          <w:szCs w:val="2"/>
        </w:rPr>
        <w:t> </w:t>
      </w:r>
    </w:p>
    <w:p w14:paraId="63E76AF3"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17"/>
          <w:szCs w:val="17"/>
        </w:rPr>
        <w:t>Under state law, an employee who is a survivor of domestic violence, sexual assault, sexual abuse, stalking, or harassment may submit documentation to the district allowing the district to exempt their name and other personally identifying information from public disclosure under the Public Records Act, chapter 42.56. RCW.</w:t>
      </w:r>
    </w:p>
    <w:p w14:paraId="3FFEDD58" w14:textId="77777777" w:rsidR="00000000" w:rsidRDefault="00000000">
      <w:pPr>
        <w:pStyle w:val="NormalWeb"/>
        <w:rPr>
          <w:rFonts w:ascii="Verdana" w:eastAsia="Verdana" w:hAnsi="Verdana"/>
          <w:color w:val="000000"/>
          <w:sz w:val="22"/>
          <w:szCs w:val="22"/>
        </w:rPr>
      </w:pPr>
      <w:r>
        <w:rPr>
          <w:rFonts w:ascii="Verdana" w:eastAsia="Verdana" w:hAnsi="Verdana"/>
          <w:color w:val="000000"/>
          <w:sz w:val="22"/>
          <w:szCs w:val="22"/>
        </w:rPr>
        <w:br/>
      </w:r>
      <w:r>
        <w:rPr>
          <w:rFonts w:ascii="Verdana" w:eastAsia="Verdana" w:hAnsi="Verdana"/>
          <w:color w:val="000000"/>
          <w:sz w:val="17"/>
          <w:szCs w:val="17"/>
        </w:rPr>
        <w:t xml:space="preserve">All violent incidents will be reported and investigated, </w:t>
      </w:r>
      <w:proofErr w:type="gramStart"/>
      <w:r>
        <w:rPr>
          <w:rFonts w:ascii="Verdana" w:eastAsia="Verdana" w:hAnsi="Verdana"/>
          <w:color w:val="000000"/>
          <w:sz w:val="17"/>
          <w:szCs w:val="17"/>
        </w:rPr>
        <w:t>whether or not</w:t>
      </w:r>
      <w:proofErr w:type="gramEnd"/>
      <w:r>
        <w:rPr>
          <w:rFonts w:ascii="Verdana" w:eastAsia="Verdana" w:hAnsi="Verdana"/>
          <w:color w:val="000000"/>
          <w:sz w:val="17"/>
          <w:szCs w:val="17"/>
        </w:rPr>
        <w:t xml:space="preserve"> a physical injury has occurred. There will be no discrimination against victims of workplace violence. Copies of this policy and support materials will be made readily available to all employees. The superintendent or designee is directed to adopt procedures to implement this policy, including creation of the workplace violence prevention group and procedures for survivors of domestic violence, sexual assault, sexual abuse, stalking or harassment to submit documentation to exempt their name and other personally identifiable information from public disclosure. The workplace violence prevention group will assess the district’s vulnerability to workplace violence, recommend preventive actions and employee training programs, and review the program annually for possible adjustments.</w:t>
      </w:r>
    </w:p>
    <w:p w14:paraId="2F7E567B" w14:textId="77777777" w:rsidR="00000000" w:rsidRDefault="00000000">
      <w:pPr>
        <w:pStyle w:val="NormalWeb"/>
        <w:spacing w:before="160" w:after="0"/>
        <w:rPr>
          <w:rFonts w:ascii="Verdana" w:eastAsia="Verdana" w:hAnsi="Verdana"/>
          <w:b/>
          <w:bCs/>
          <w:color w:val="000000"/>
          <w:sz w:val="22"/>
          <w:szCs w:val="22"/>
        </w:rPr>
      </w:pPr>
      <w:r>
        <w:rPr>
          <w:rFonts w:ascii="Verdana" w:eastAsia="Verdana" w:hAnsi="Verdana"/>
          <w:color w:val="000000"/>
          <w:sz w:val="22"/>
          <w:szCs w:val="22"/>
        </w:rPr>
        <w:t xml:space="preserve">Last Revised: </w:t>
      </w:r>
      <w:r>
        <w:rPr>
          <w:rFonts w:ascii="Verdana" w:eastAsia="Verdana" w:hAnsi="Verdana"/>
          <w:b/>
          <w:bCs/>
          <w:color w:val="000000"/>
          <w:sz w:val="22"/>
          <w:szCs w:val="22"/>
        </w:rPr>
        <w:t>July 24, 2023</w:t>
      </w:r>
      <w:r>
        <w:rPr>
          <w:rFonts w:ascii="Verdana" w:eastAsia="Verdana" w:hAnsi="Verdana"/>
          <w:color w:val="000000"/>
          <w:sz w:val="22"/>
          <w:szCs w:val="22"/>
        </w:rPr>
        <w:br/>
        <w:t xml:space="preserve">Classification: </w:t>
      </w:r>
      <w:r>
        <w:rPr>
          <w:rFonts w:ascii="Verdana" w:eastAsia="Verdana" w:hAnsi="Verdana"/>
          <w:b/>
          <w:bCs/>
          <w:color w:val="000000"/>
          <w:sz w:val="22"/>
          <w:szCs w:val="22"/>
        </w:rPr>
        <w:t>Discretionary</w:t>
      </w:r>
      <w:r>
        <w:rPr>
          <w:rFonts w:ascii="Verdana" w:eastAsia="Verdana" w:hAnsi="Verdana"/>
          <w:color w:val="000000"/>
          <w:sz w:val="22"/>
          <w:szCs w:val="22"/>
        </w:rPr>
        <w:br/>
        <w:t xml:space="preserve">Prior Revised Dates: </w:t>
      </w:r>
      <w:r>
        <w:rPr>
          <w:rFonts w:ascii="Verdana" w:eastAsia="Verdana" w:hAnsi="Verdana"/>
          <w:b/>
          <w:bCs/>
          <w:color w:val="000000"/>
          <w:sz w:val="22"/>
          <w:szCs w:val="22"/>
        </w:rPr>
        <w:t>02.98; 12/01/2011</w:t>
      </w:r>
    </w:p>
    <w:p w14:paraId="3A9AB085" w14:textId="154D5FCD" w:rsidR="005D6CB7" w:rsidRPr="005D6CB7" w:rsidRDefault="005D6CB7" w:rsidP="005D6CB7">
      <w:pPr>
        <w:pStyle w:val="NormalWeb"/>
        <w:rPr>
          <w:b/>
          <w:bCs/>
          <w:color w:val="000000"/>
        </w:rPr>
      </w:pPr>
      <w:r w:rsidRPr="00256F24">
        <w:rPr>
          <w:color w:val="000000"/>
        </w:rPr>
        <w:t>Adoption</w:t>
      </w:r>
      <w:r w:rsidRPr="00256F24">
        <w:rPr>
          <w:b/>
          <w:bCs/>
          <w:color w:val="000000"/>
        </w:rPr>
        <w:t>: March 17, 2026</w:t>
      </w:r>
    </w:p>
    <w:p w14:paraId="1CC87A89" w14:textId="77777777" w:rsidR="00000000" w:rsidRDefault="00000000">
      <w:pPr>
        <w:rPr>
          <w:rFonts w:ascii="Verdana" w:eastAsia="Verdana" w:hAnsi="Verdana"/>
          <w:color w:val="000000"/>
          <w:sz w:val="22"/>
          <w:szCs w:val="22"/>
        </w:rPr>
      </w:pPr>
    </w:p>
    <w:p w14:paraId="5211A90B" w14:textId="77777777" w:rsidR="00000000" w:rsidRDefault="00000000">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Legal References:</w:t>
      </w:r>
    </w:p>
    <w:p w14:paraId="0A8EEB95" w14:textId="77777777" w:rsidR="00000000" w:rsidRDefault="00000000">
      <w:pPr>
        <w:numPr>
          <w:ilvl w:val="0"/>
          <w:numId w:val="1"/>
        </w:numPr>
        <w:rPr>
          <w:rFonts w:ascii="Verdana" w:eastAsia="Verdana" w:hAnsi="Verdana"/>
          <w:color w:val="000000"/>
          <w:sz w:val="22"/>
          <w:szCs w:val="22"/>
        </w:rPr>
      </w:pPr>
      <w:hyperlink r:id="rId6" w:history="1">
        <w:r>
          <w:rPr>
            <w:rStyle w:val="Hyperlink"/>
            <w:rFonts w:ascii="Verdana" w:eastAsia="Verdana" w:hAnsi="Verdana"/>
            <w:sz w:val="22"/>
            <w:szCs w:val="22"/>
          </w:rPr>
          <w:t xml:space="preserve">RCW 42.56.250 Employment and licensing </w:t>
        </w:r>
      </w:hyperlink>
    </w:p>
    <w:p w14:paraId="27F06BC7" w14:textId="77777777" w:rsidR="00000000" w:rsidRDefault="00000000">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Management Resources:</w:t>
      </w:r>
    </w:p>
    <w:p w14:paraId="4D63710E" w14:textId="77777777" w:rsidR="00000000" w:rsidRDefault="00000000">
      <w:pPr>
        <w:numPr>
          <w:ilvl w:val="0"/>
          <w:numId w:val="2"/>
        </w:numPr>
        <w:rPr>
          <w:rFonts w:ascii="Verdana" w:eastAsia="Verdana" w:hAnsi="Verdana"/>
          <w:color w:val="000000"/>
          <w:sz w:val="22"/>
          <w:szCs w:val="22"/>
        </w:rPr>
      </w:pPr>
      <w:hyperlink r:id="rId7" w:tgtFrame="_blank" w:history="1">
        <w:r>
          <w:rPr>
            <w:rStyle w:val="Hyperlink"/>
            <w:rFonts w:ascii="Verdana" w:eastAsia="Verdana" w:hAnsi="Verdana"/>
            <w:sz w:val="22"/>
            <w:szCs w:val="22"/>
          </w:rPr>
          <w:t xml:space="preserve">2023 - July Issue </w:t>
        </w:r>
      </w:hyperlink>
    </w:p>
    <w:p w14:paraId="7AF51607" w14:textId="77777777" w:rsidR="00000000" w:rsidRDefault="00000000">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Cross References:</w:t>
      </w:r>
    </w:p>
    <w:p w14:paraId="275AF29F" w14:textId="77777777" w:rsidR="00000000" w:rsidRDefault="00000000">
      <w:pPr>
        <w:numPr>
          <w:ilvl w:val="0"/>
          <w:numId w:val="3"/>
        </w:numPr>
        <w:divId w:val="2073503601"/>
        <w:rPr>
          <w:rFonts w:ascii="Verdana" w:eastAsia="Verdana" w:hAnsi="Verdana"/>
          <w:color w:val="000000"/>
          <w:sz w:val="22"/>
          <w:szCs w:val="22"/>
        </w:rPr>
      </w:pPr>
      <w:hyperlink r:id="rId8" w:history="1">
        <w:r>
          <w:rPr>
            <w:rStyle w:val="Hyperlink"/>
            <w:rFonts w:ascii="Verdana" w:eastAsia="Verdana" w:hAnsi="Verdana"/>
            <w:sz w:val="22"/>
            <w:szCs w:val="22"/>
          </w:rPr>
          <w:t>6511 - Staff Safety</w:t>
        </w:r>
      </w:hyperlink>
    </w:p>
    <w:p w14:paraId="671A7CC6" w14:textId="77777777" w:rsidR="00000000" w:rsidRDefault="00000000">
      <w:pPr>
        <w:numPr>
          <w:ilvl w:val="0"/>
          <w:numId w:val="3"/>
        </w:numPr>
        <w:divId w:val="1388259884"/>
        <w:rPr>
          <w:rFonts w:ascii="Verdana" w:eastAsia="Verdana" w:hAnsi="Verdana"/>
          <w:color w:val="000000"/>
          <w:sz w:val="22"/>
          <w:szCs w:val="22"/>
        </w:rPr>
      </w:pPr>
      <w:hyperlink r:id="rId9" w:history="1">
        <w:r>
          <w:rPr>
            <w:rStyle w:val="Hyperlink"/>
            <w:rFonts w:ascii="Verdana" w:eastAsia="Verdana" w:hAnsi="Verdana"/>
            <w:sz w:val="22"/>
            <w:szCs w:val="22"/>
          </w:rPr>
          <w:t>5281 - Disciplinary Action and Discharge</w:t>
        </w:r>
      </w:hyperlink>
    </w:p>
    <w:p w14:paraId="7E31AEEA" w14:textId="77777777" w:rsidR="00000000" w:rsidRDefault="00000000">
      <w:pPr>
        <w:numPr>
          <w:ilvl w:val="0"/>
          <w:numId w:val="3"/>
        </w:numPr>
        <w:divId w:val="964310689"/>
        <w:rPr>
          <w:rFonts w:ascii="Verdana" w:eastAsia="Verdana" w:hAnsi="Verdana"/>
          <w:color w:val="000000"/>
          <w:sz w:val="22"/>
          <w:szCs w:val="22"/>
        </w:rPr>
      </w:pPr>
      <w:hyperlink r:id="rId10" w:history="1">
        <w:r>
          <w:rPr>
            <w:rStyle w:val="Hyperlink"/>
            <w:rFonts w:ascii="Verdana" w:eastAsia="Verdana" w:hAnsi="Verdana"/>
            <w:sz w:val="22"/>
            <w:szCs w:val="22"/>
          </w:rPr>
          <w:t>4210 - Regulation of Dangerous Weapons on School Premises</w:t>
        </w:r>
      </w:hyperlink>
    </w:p>
    <w:p w14:paraId="531031EE" w14:textId="77777777" w:rsidR="00000000" w:rsidRDefault="00000000">
      <w:pPr>
        <w:numPr>
          <w:ilvl w:val="0"/>
          <w:numId w:val="3"/>
        </w:numPr>
        <w:divId w:val="964310689"/>
        <w:rPr>
          <w:rFonts w:ascii="Verdana" w:eastAsia="Verdana" w:hAnsi="Verdana"/>
          <w:color w:val="000000"/>
          <w:sz w:val="22"/>
          <w:szCs w:val="22"/>
        </w:rPr>
      </w:pPr>
      <w:hyperlink r:id="rId11" w:tgtFrame="_blank" w:history="1">
        <w:r>
          <w:rPr>
            <w:rStyle w:val="Hyperlink"/>
            <w:rFonts w:ascii="Verdana" w:eastAsia="Verdana" w:hAnsi="Verdana"/>
            <w:sz w:val="22"/>
            <w:szCs w:val="22"/>
          </w:rPr>
          <w:t>4040 - Public Access to District Records</w:t>
        </w:r>
      </w:hyperlink>
    </w:p>
    <w:p w14:paraId="2F585918" w14:textId="77777777" w:rsidR="00000000" w:rsidRDefault="00000000">
      <w:pPr>
        <w:spacing w:before="160" w:after="160"/>
        <w:divId w:val="964310689"/>
        <w:rPr>
          <w:rFonts w:ascii="Verdana" w:eastAsia="Verdana" w:hAnsi="Verdana"/>
          <w:color w:val="000000"/>
          <w:sz w:val="22"/>
          <w:szCs w:val="22"/>
        </w:rPr>
      </w:pPr>
      <w:r>
        <w:rPr>
          <w:rFonts w:ascii="Verdana" w:eastAsia="Verdana" w:hAnsi="Verdana"/>
          <w:color w:val="000000"/>
          <w:sz w:val="22"/>
          <w:szCs w:val="22"/>
        </w:rPr>
        <w:pict w14:anchorId="34FB5D74">
          <v:rect id="_x0000_i1027" style="width:0;height:1.5pt" o:hralign="center" o:hrstd="t" o:hr="t" fillcolor="#a0a0a0" stroked="f"/>
        </w:pict>
      </w:r>
    </w:p>
    <w:p w14:paraId="6B5EBB31" w14:textId="77777777" w:rsidR="00FD689E" w:rsidRDefault="00000000">
      <w:pPr>
        <w:pStyle w:val="NormalWeb"/>
        <w:spacing w:after="0"/>
        <w:divId w:val="964310689"/>
        <w:rPr>
          <w:rFonts w:ascii="Verdana" w:eastAsia="Verdana" w:hAnsi="Verdana"/>
          <w:color w:val="999999"/>
          <w:sz w:val="22"/>
          <w:szCs w:val="22"/>
        </w:rPr>
      </w:pPr>
      <w:r>
        <w:rPr>
          <w:rFonts w:ascii="Verdana" w:eastAsia="Verdana" w:hAnsi="Verdana"/>
          <w:color w:val="999999"/>
          <w:sz w:val="22"/>
          <w:szCs w:val="22"/>
        </w:rPr>
        <w:t>© 2020-2025 Washington State School Directors' Association. All rights reserved.</w:t>
      </w:r>
    </w:p>
    <w:sectPr w:rsidR="00FD6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4F6"/>
    <w:multiLevelType w:val="multilevel"/>
    <w:tmpl w:val="5F2E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C518E"/>
    <w:multiLevelType w:val="multilevel"/>
    <w:tmpl w:val="0C0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F4321"/>
    <w:multiLevelType w:val="multilevel"/>
    <w:tmpl w:val="229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967130">
    <w:abstractNumId w:val="1"/>
  </w:num>
  <w:num w:numId="2" w16cid:durableId="2129314">
    <w:abstractNumId w:val="2"/>
  </w:num>
  <w:num w:numId="3" w16cid:durableId="13187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6CB7"/>
    <w:rsid w:val="005D6CB7"/>
    <w:rsid w:val="00757A0A"/>
    <w:rsid w:val="00BA5832"/>
    <w:rsid w:val="00FD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290DE"/>
  <w15:chartTrackingRefBased/>
  <w15:docId w15:val="{55424AF9-C912-447D-9158-526261F8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60" w:line="276" w:lineRule="auto"/>
      <w:outlineLvl w:val="0"/>
    </w:pPr>
    <w:rPr>
      <w:rFonts w:ascii="Verdana" w:hAnsi="Verdana"/>
      <w:b/>
      <w:bCs/>
      <w:kern w:val="36"/>
      <w:sz w:val="48"/>
      <w:szCs w:val="48"/>
    </w:rPr>
  </w:style>
  <w:style w:type="paragraph" w:styleId="Heading2">
    <w:name w:val="heading 2"/>
    <w:basedOn w:val="Normal"/>
    <w:link w:val="Heading2Char"/>
    <w:uiPriority w:val="9"/>
    <w:qFormat/>
    <w:pPr>
      <w:spacing w:after="160" w:line="276" w:lineRule="auto"/>
      <w:outlineLvl w:val="1"/>
    </w:pPr>
    <w:rPr>
      <w:rFonts w:ascii="Verdana" w:hAnsi="Verdana"/>
      <w:b/>
      <w:bCs/>
      <w:sz w:val="36"/>
      <w:szCs w:val="36"/>
    </w:rPr>
  </w:style>
  <w:style w:type="paragraph" w:styleId="Heading3">
    <w:name w:val="heading 3"/>
    <w:basedOn w:val="Normal"/>
    <w:link w:val="Heading3Char"/>
    <w:uiPriority w:val="9"/>
    <w:qFormat/>
    <w:pPr>
      <w:spacing w:after="160" w:line="276" w:lineRule="auto"/>
      <w:outlineLvl w:val="2"/>
    </w:pPr>
    <w:rPr>
      <w:rFonts w:ascii="Verdana" w:hAnsi="Verdana"/>
      <w:b/>
      <w:bCs/>
      <w:sz w:val="27"/>
      <w:szCs w:val="27"/>
    </w:rPr>
  </w:style>
  <w:style w:type="paragraph" w:styleId="Heading4">
    <w:name w:val="heading 4"/>
    <w:basedOn w:val="Normal"/>
    <w:link w:val="Heading4Char"/>
    <w:uiPriority w:val="9"/>
    <w:qFormat/>
    <w:pPr>
      <w:spacing w:after="160" w:line="276" w:lineRule="auto"/>
      <w:outlineLvl w:val="3"/>
    </w:pPr>
    <w:rPr>
      <w:rFonts w:ascii="Verdana" w:hAnsi="Verdana"/>
      <w:b/>
      <w:bCs/>
    </w:rPr>
  </w:style>
  <w:style w:type="paragraph" w:styleId="Heading5">
    <w:name w:val="heading 5"/>
    <w:basedOn w:val="Normal"/>
    <w:link w:val="Heading5Char"/>
    <w:uiPriority w:val="9"/>
    <w:qFormat/>
    <w:pPr>
      <w:spacing w:after="160" w:line="276" w:lineRule="auto"/>
      <w:outlineLvl w:val="4"/>
    </w:pPr>
    <w:rPr>
      <w:rFonts w:ascii="Verdana" w:hAnsi="Verdana"/>
      <w:b/>
      <w:bCs/>
      <w:sz w:val="20"/>
      <w:szCs w:val="20"/>
    </w:rPr>
  </w:style>
  <w:style w:type="paragraph" w:styleId="Heading6">
    <w:name w:val="heading 6"/>
    <w:basedOn w:val="Normal"/>
    <w:link w:val="Heading6Char"/>
    <w:uiPriority w:val="9"/>
    <w:qFormat/>
    <w:pPr>
      <w:spacing w:after="160" w:line="276" w:lineRule="auto"/>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after="160" w:line="276" w:lineRule="auto"/>
    </w:pPr>
  </w:style>
  <w:style w:type="paragraph" w:styleId="NormalWeb">
    <w:name w:val="Normal (Web)"/>
    <w:basedOn w:val="Normal"/>
    <w:uiPriority w:val="99"/>
    <w:unhideWhenUsed/>
    <w:pPr>
      <w:spacing w:after="160" w:line="276"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03601">
      <w:marLeft w:val="0"/>
      <w:marRight w:val="0"/>
      <w:marTop w:val="0"/>
      <w:marBottom w:val="0"/>
      <w:divBdr>
        <w:top w:val="none" w:sz="0" w:space="0" w:color="auto"/>
        <w:left w:val="none" w:sz="0" w:space="0" w:color="auto"/>
        <w:bottom w:val="none" w:sz="0" w:space="0" w:color="auto"/>
        <w:right w:val="none" w:sz="0" w:space="0" w:color="auto"/>
      </w:divBdr>
      <w:divsChild>
        <w:div w:id="1388259884">
          <w:marLeft w:val="0"/>
          <w:marRight w:val="0"/>
          <w:marTop w:val="0"/>
          <w:marBottom w:val="0"/>
          <w:divBdr>
            <w:top w:val="none" w:sz="0" w:space="0" w:color="auto"/>
            <w:left w:val="none" w:sz="0" w:space="0" w:color="auto"/>
            <w:bottom w:val="none" w:sz="0" w:space="0" w:color="auto"/>
            <w:right w:val="none" w:sz="0" w:space="0" w:color="auto"/>
          </w:divBdr>
          <w:divsChild>
            <w:div w:id="9643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boarddocs.com/wa/wssda/MC.nsf/Index?Open&amp;policyid=8U735U053F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boarddocs.com/wa/wssda/MC.nsf/?open&amp;newsid=CU2UBD7B3DD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g.wa.gov/rcw/default.aspx?cite=42.56.250" TargetMode="External"/><Relationship Id="rId11" Type="http://schemas.openxmlformats.org/officeDocument/2006/relationships/hyperlink" Target="https://go.boarddocs.com/wa/wssda/MC.nsf/Index?open&amp;policyid=APP5WL7EFBEF" TargetMode="External"/><Relationship Id="rId5" Type="http://schemas.openxmlformats.org/officeDocument/2006/relationships/image" Target="https://go.boarddocs.com/wa/wssda/MC.nsf/LOGOURL/PRINT_LOGO/$file/WSSDA-Main_color%20without%20text1.png" TargetMode="External"/><Relationship Id="rId10" Type="http://schemas.openxmlformats.org/officeDocument/2006/relationships/hyperlink" Target="https://go.boarddocs.com/wa/wssda/MC.nsf/Index?open&amp;policyid=ABKQGB69065E" TargetMode="External"/><Relationship Id="rId4" Type="http://schemas.openxmlformats.org/officeDocument/2006/relationships/webSettings" Target="webSettings.xml"/><Relationship Id="rId9" Type="http://schemas.openxmlformats.org/officeDocument/2006/relationships/hyperlink" Target="http://boarddocs.com/wa/wssda/MC.nsf/Index?Open&amp;policyid=8U72BT0163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2935</Characters>
  <Application>Microsoft Office Word</Application>
  <DocSecurity>0</DocSecurity>
  <Lines>55</Lines>
  <Paragraphs>20</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6513-Workplace Violence Prevention</dc:title>
  <dc:subject/>
  <dc:creator>Maria Skalsky</dc:creator>
  <cp:keywords/>
  <dc:description/>
  <cp:lastModifiedBy>Maria Skalsky</cp:lastModifiedBy>
  <cp:revision>3</cp:revision>
  <dcterms:created xsi:type="dcterms:W3CDTF">2026-03-24T18:08:00Z</dcterms:created>
  <dcterms:modified xsi:type="dcterms:W3CDTF">2026-03-24T18:08:00Z</dcterms:modified>
</cp:coreProperties>
</file>