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AD0DB" w14:textId="77777777" w:rsidR="002301B1" w:rsidRDefault="002301B1">
      <w:pPr>
        <w:jc w:val="center"/>
        <w:rPr>
          <w:rFonts w:ascii="Verdana" w:eastAsia="Verdana" w:hAnsi="Verdana"/>
          <w:color w:val="000000"/>
          <w:sz w:val="22"/>
          <w:szCs w:val="22"/>
        </w:rPr>
      </w:pPr>
      <w:r>
        <w:rPr>
          <w:rFonts w:ascii="Verdana" w:eastAsia="Verdana" w:hAnsi="Verdana"/>
          <w:noProof/>
          <w:color w:val="000000"/>
          <w:sz w:val="22"/>
          <w:szCs w:val="22"/>
        </w:rPr>
        <w:drawing>
          <wp:inline distT="0" distB="0" distL="0" distR="0" wp14:anchorId="4179FF96" wp14:editId="004EED72">
            <wp:extent cx="609601" cy="268225"/>
            <wp:effectExtent l="0" t="0" r="0" b="0"/>
            <wp:docPr id="1" name="Picture 1" descr="Pri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Logo"/>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09601" cy="268225"/>
                    </a:xfrm>
                    <a:prstGeom prst="rect">
                      <a:avLst/>
                    </a:prstGeom>
                    <a:noFill/>
                    <a:ln>
                      <a:noFill/>
                    </a:ln>
                  </pic:spPr>
                </pic:pic>
              </a:graphicData>
            </a:graphic>
          </wp:inline>
        </w:drawing>
      </w:r>
    </w:p>
    <w:p w14:paraId="0D2B20E0" w14:textId="77777777" w:rsidR="002301B1" w:rsidRDefault="002301B1">
      <w:pPr>
        <w:pStyle w:val="Heading1"/>
        <w:spacing w:after="0"/>
        <w:rPr>
          <w:rFonts w:eastAsia="Verdana"/>
          <w:b w:val="0"/>
          <w:bCs w:val="0"/>
          <w:color w:val="000000"/>
          <w:sz w:val="22"/>
          <w:szCs w:val="22"/>
        </w:rPr>
      </w:pPr>
      <w:r>
        <w:rPr>
          <w:rFonts w:eastAsia="Verdana"/>
          <w:b w:val="0"/>
          <w:bCs w:val="0"/>
          <w:color w:val="000000"/>
          <w:sz w:val="22"/>
          <w:szCs w:val="22"/>
        </w:rPr>
        <w:t xml:space="preserve">Title: </w:t>
      </w:r>
      <w:r>
        <w:rPr>
          <w:rFonts w:eastAsia="Verdana"/>
          <w:color w:val="000000"/>
          <w:sz w:val="22"/>
          <w:szCs w:val="22"/>
        </w:rPr>
        <w:t>Disciplinary Action and Discharge</w:t>
      </w:r>
    </w:p>
    <w:p w14:paraId="4A98F782" w14:textId="77777777" w:rsidR="002301B1" w:rsidRDefault="002301B1">
      <w:pPr>
        <w:pStyle w:val="NormalWeb"/>
        <w:spacing w:after="0"/>
        <w:rPr>
          <w:rFonts w:ascii="Verdana" w:eastAsia="Verdana" w:hAnsi="Verdana"/>
          <w:color w:val="000000"/>
          <w:sz w:val="22"/>
          <w:szCs w:val="22"/>
        </w:rPr>
      </w:pPr>
      <w:r>
        <w:rPr>
          <w:rFonts w:ascii="Verdana" w:eastAsia="Verdana" w:hAnsi="Verdana"/>
          <w:color w:val="000000"/>
          <w:sz w:val="22"/>
          <w:szCs w:val="22"/>
        </w:rPr>
        <w:t>Code: 5281</w:t>
      </w:r>
    </w:p>
    <w:p w14:paraId="695C10AA" w14:textId="77777777" w:rsidR="002301B1" w:rsidRDefault="002301B1">
      <w:pPr>
        <w:pStyle w:val="NormalWeb"/>
        <w:spacing w:after="0"/>
        <w:rPr>
          <w:rFonts w:ascii="Verdana" w:eastAsia="Verdana" w:hAnsi="Verdana"/>
          <w:color w:val="000000"/>
          <w:sz w:val="22"/>
          <w:szCs w:val="22"/>
        </w:rPr>
      </w:pPr>
      <w:r>
        <w:rPr>
          <w:rFonts w:ascii="Verdana" w:eastAsia="Verdana" w:hAnsi="Verdana"/>
          <w:color w:val="000000"/>
          <w:sz w:val="22"/>
          <w:szCs w:val="22"/>
        </w:rPr>
        <w:t>Section: WSSDA Model Policies</w:t>
      </w:r>
    </w:p>
    <w:p w14:paraId="0BF82CD1" w14:textId="77777777" w:rsidR="002301B1" w:rsidRDefault="002301B1">
      <w:pPr>
        <w:pStyle w:val="NormalWeb"/>
        <w:spacing w:after="0"/>
        <w:rPr>
          <w:rFonts w:ascii="Verdana" w:eastAsia="Verdana" w:hAnsi="Verdana"/>
          <w:color w:val="000000"/>
          <w:sz w:val="22"/>
          <w:szCs w:val="22"/>
        </w:rPr>
      </w:pPr>
      <w:r>
        <w:rPr>
          <w:rFonts w:ascii="Verdana" w:eastAsia="Verdana" w:hAnsi="Verdana"/>
          <w:color w:val="000000"/>
          <w:sz w:val="22"/>
          <w:szCs w:val="22"/>
        </w:rPr>
        <w:t>Section: 5000 - Personnel</w:t>
      </w:r>
    </w:p>
    <w:p w14:paraId="4ADC0659" w14:textId="77777777" w:rsidR="002301B1" w:rsidRDefault="002301B1">
      <w:pPr>
        <w:spacing w:before="160" w:after="160"/>
        <w:rPr>
          <w:rFonts w:ascii="Verdana" w:eastAsia="Verdana" w:hAnsi="Verdana"/>
          <w:color w:val="000000"/>
          <w:sz w:val="22"/>
          <w:szCs w:val="22"/>
        </w:rPr>
      </w:pPr>
      <w:r>
        <w:rPr>
          <w:rFonts w:ascii="Verdana" w:eastAsia="Verdana" w:hAnsi="Verdana"/>
          <w:color w:val="000000"/>
          <w:sz w:val="22"/>
          <w:szCs w:val="22"/>
        </w:rPr>
        <w:pict w14:anchorId="6EF7DA9F">
          <v:rect id="_x0000_i1026" style="width:0;height:1.5pt" o:hralign="center" o:hrstd="t" o:hr="t" fillcolor="#a0a0a0" stroked="f"/>
        </w:pict>
      </w:r>
    </w:p>
    <w:p w14:paraId="75EC558D" w14:textId="77777777" w:rsidR="002301B1" w:rsidRDefault="002301B1">
      <w:pPr>
        <w:pStyle w:val="NormalWeb"/>
        <w:rPr>
          <w:rFonts w:ascii="Verdana" w:eastAsia="Verdana" w:hAnsi="Verdana"/>
          <w:color w:val="000000"/>
          <w:sz w:val="22"/>
          <w:szCs w:val="22"/>
        </w:rPr>
      </w:pPr>
      <w:r>
        <w:rPr>
          <w:rStyle w:val="Strong"/>
          <w:rFonts w:ascii="Verdana" w:eastAsia="Verdana" w:hAnsi="Verdana"/>
          <w:color w:val="000000"/>
          <w:sz w:val="17"/>
          <w:szCs w:val="17"/>
        </w:rPr>
        <w:t>Grounds for Disciplinary Action or Discharge</w:t>
      </w:r>
      <w:r>
        <w:rPr>
          <w:rFonts w:ascii="Verdana" w:eastAsia="Verdana" w:hAnsi="Verdana"/>
          <w:color w:val="000000"/>
          <w:sz w:val="22"/>
          <w:szCs w:val="22"/>
        </w:rPr>
        <w:br/>
      </w:r>
      <w:r>
        <w:rPr>
          <w:rFonts w:ascii="Verdana" w:eastAsia="Verdana" w:hAnsi="Verdana"/>
          <w:color w:val="000000"/>
          <w:sz w:val="17"/>
          <w:szCs w:val="17"/>
        </w:rPr>
        <w:t>Staff who fail to fulfill their job responsibilities or follow the reasonable directions of their administrators or who conduct themselves on or off the job in ways that affect their effectiveness on the job may be subject to disciplinary action or discharge. Behavior, conduct, or action that provides sufficient cause may warrant disciplinary action or discharge. Such behavior, conduct, or action may include but is not limited to:</w:t>
      </w:r>
    </w:p>
    <w:p w14:paraId="069AFE88" w14:textId="77777777" w:rsidR="002301B1" w:rsidRDefault="002301B1">
      <w:pPr>
        <w:pStyle w:val="NormalWeb"/>
        <w:spacing w:after="0" w:line="0" w:lineRule="auto"/>
        <w:rPr>
          <w:rFonts w:ascii="Verdana" w:eastAsia="Verdana" w:hAnsi="Verdana"/>
          <w:color w:val="000000"/>
          <w:sz w:val="2"/>
          <w:szCs w:val="2"/>
        </w:rPr>
      </w:pPr>
      <w:r>
        <w:rPr>
          <w:rFonts w:ascii="Verdana" w:eastAsia="Verdana" w:hAnsi="Verdana"/>
          <w:color w:val="000000"/>
          <w:sz w:val="2"/>
          <w:szCs w:val="2"/>
        </w:rPr>
        <w:t> </w:t>
      </w:r>
    </w:p>
    <w:p w14:paraId="03236813" w14:textId="77777777" w:rsidR="002301B1" w:rsidRDefault="002301B1">
      <w:pPr>
        <w:numPr>
          <w:ilvl w:val="0"/>
          <w:numId w:val="1"/>
        </w:numPr>
        <w:spacing w:before="100" w:beforeAutospacing="1" w:after="100" w:afterAutospacing="1"/>
        <w:rPr>
          <w:rFonts w:ascii="Verdana" w:eastAsia="Verdana" w:hAnsi="Verdana"/>
          <w:color w:val="000000"/>
          <w:sz w:val="22"/>
          <w:szCs w:val="22"/>
        </w:rPr>
      </w:pPr>
      <w:proofErr w:type="gramStart"/>
      <w:r>
        <w:rPr>
          <w:rFonts w:ascii="Verdana" w:eastAsia="Verdana" w:hAnsi="Verdana"/>
          <w:color w:val="000000"/>
          <w:sz w:val="17"/>
          <w:szCs w:val="17"/>
        </w:rPr>
        <w:t>Incompetence;</w:t>
      </w:r>
      <w:proofErr w:type="gramEnd"/>
    </w:p>
    <w:p w14:paraId="005C4B04" w14:textId="77777777" w:rsidR="002301B1" w:rsidRDefault="002301B1">
      <w:pPr>
        <w:numPr>
          <w:ilvl w:val="0"/>
          <w:numId w:val="1"/>
        </w:numPr>
        <w:spacing w:before="100" w:beforeAutospacing="1" w:after="100" w:afterAutospacing="1"/>
        <w:rPr>
          <w:rFonts w:ascii="Verdana" w:eastAsia="Verdana" w:hAnsi="Verdana"/>
          <w:color w:val="000000"/>
          <w:sz w:val="22"/>
          <w:szCs w:val="22"/>
        </w:rPr>
      </w:pPr>
      <w:proofErr w:type="gramStart"/>
      <w:r>
        <w:rPr>
          <w:rFonts w:ascii="Verdana" w:eastAsia="Verdana" w:hAnsi="Verdana"/>
          <w:color w:val="000000"/>
          <w:sz w:val="17"/>
          <w:szCs w:val="17"/>
        </w:rPr>
        <w:t>Inefficiency;</w:t>
      </w:r>
      <w:proofErr w:type="gramEnd"/>
    </w:p>
    <w:p w14:paraId="6FB68F13" w14:textId="77777777" w:rsidR="002301B1" w:rsidRDefault="002301B1">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Misappropriation or misuse of district </w:t>
      </w:r>
      <w:proofErr w:type="gramStart"/>
      <w:r>
        <w:rPr>
          <w:rFonts w:ascii="Verdana" w:eastAsia="Verdana" w:hAnsi="Verdana"/>
          <w:color w:val="000000"/>
          <w:sz w:val="17"/>
          <w:szCs w:val="17"/>
        </w:rPr>
        <w:t>property;</w:t>
      </w:r>
      <w:proofErr w:type="gramEnd"/>
    </w:p>
    <w:p w14:paraId="499BCCB3" w14:textId="77777777" w:rsidR="002301B1" w:rsidRDefault="002301B1">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Neglect of </w:t>
      </w:r>
      <w:proofErr w:type="gramStart"/>
      <w:r>
        <w:rPr>
          <w:rFonts w:ascii="Verdana" w:eastAsia="Verdana" w:hAnsi="Verdana"/>
          <w:color w:val="000000"/>
          <w:sz w:val="17"/>
          <w:szCs w:val="17"/>
        </w:rPr>
        <w:t>duty;</w:t>
      </w:r>
      <w:proofErr w:type="gramEnd"/>
    </w:p>
    <w:p w14:paraId="7908C1F8" w14:textId="77777777" w:rsidR="002301B1" w:rsidRDefault="002301B1">
      <w:pPr>
        <w:numPr>
          <w:ilvl w:val="0"/>
          <w:numId w:val="1"/>
        </w:numPr>
        <w:spacing w:before="100" w:beforeAutospacing="1" w:after="100" w:afterAutospacing="1"/>
        <w:rPr>
          <w:rFonts w:ascii="Verdana" w:eastAsia="Verdana" w:hAnsi="Verdana"/>
          <w:color w:val="000000"/>
          <w:sz w:val="22"/>
          <w:szCs w:val="22"/>
        </w:rPr>
      </w:pPr>
      <w:proofErr w:type="gramStart"/>
      <w:r>
        <w:rPr>
          <w:rFonts w:ascii="Verdana" w:eastAsia="Verdana" w:hAnsi="Verdana"/>
          <w:color w:val="000000"/>
          <w:sz w:val="17"/>
          <w:szCs w:val="17"/>
        </w:rPr>
        <w:t>Insubordination;</w:t>
      </w:r>
      <w:proofErr w:type="gramEnd"/>
    </w:p>
    <w:p w14:paraId="60064A37" w14:textId="77777777" w:rsidR="002301B1" w:rsidRDefault="002301B1">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Conviction/guilty plea of any crime which adversely affects the employee’s ability to perform a job including any felony crime involving:</w:t>
      </w:r>
      <w:r>
        <w:rPr>
          <w:rFonts w:ascii="Verdana" w:eastAsia="Verdana" w:hAnsi="Verdana"/>
          <w:color w:val="000000"/>
          <w:sz w:val="22"/>
          <w:szCs w:val="22"/>
        </w:rPr>
        <w:t xml:space="preserve"> </w:t>
      </w:r>
    </w:p>
    <w:p w14:paraId="6C5A1B63" w14:textId="77777777" w:rsidR="002301B1" w:rsidRDefault="002301B1">
      <w:pPr>
        <w:numPr>
          <w:ilvl w:val="1"/>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The physical neglect of a </w:t>
      </w:r>
      <w:proofErr w:type="gramStart"/>
      <w:r>
        <w:rPr>
          <w:rFonts w:ascii="Verdana" w:eastAsia="Verdana" w:hAnsi="Verdana"/>
          <w:color w:val="000000"/>
          <w:sz w:val="17"/>
          <w:szCs w:val="17"/>
        </w:rPr>
        <w:t>child;</w:t>
      </w:r>
      <w:proofErr w:type="gramEnd"/>
    </w:p>
    <w:p w14:paraId="57D98506" w14:textId="77777777" w:rsidR="002301B1" w:rsidRDefault="002301B1">
      <w:pPr>
        <w:numPr>
          <w:ilvl w:val="1"/>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The physical injury of death of a </w:t>
      </w:r>
      <w:proofErr w:type="gramStart"/>
      <w:r>
        <w:rPr>
          <w:rFonts w:ascii="Verdana" w:eastAsia="Verdana" w:hAnsi="Verdana"/>
          <w:color w:val="000000"/>
          <w:sz w:val="17"/>
          <w:szCs w:val="17"/>
        </w:rPr>
        <w:t>child;</w:t>
      </w:r>
      <w:proofErr w:type="gramEnd"/>
    </w:p>
    <w:p w14:paraId="4ED10BEC" w14:textId="77777777" w:rsidR="002301B1" w:rsidRDefault="002301B1">
      <w:pPr>
        <w:numPr>
          <w:ilvl w:val="1"/>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Sexual exploitation of a </w:t>
      </w:r>
      <w:proofErr w:type="gramStart"/>
      <w:r>
        <w:rPr>
          <w:rFonts w:ascii="Verdana" w:eastAsia="Verdana" w:hAnsi="Verdana"/>
          <w:color w:val="000000"/>
          <w:sz w:val="17"/>
          <w:szCs w:val="17"/>
        </w:rPr>
        <w:t>child;</w:t>
      </w:r>
      <w:proofErr w:type="gramEnd"/>
    </w:p>
    <w:p w14:paraId="44C34748" w14:textId="77777777" w:rsidR="002301B1" w:rsidRDefault="002301B1">
      <w:pPr>
        <w:numPr>
          <w:ilvl w:val="1"/>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Sexual </w:t>
      </w:r>
      <w:proofErr w:type="gramStart"/>
      <w:r>
        <w:rPr>
          <w:rFonts w:ascii="Verdana" w:eastAsia="Verdana" w:hAnsi="Verdana"/>
          <w:color w:val="000000"/>
          <w:sz w:val="17"/>
          <w:szCs w:val="17"/>
        </w:rPr>
        <w:t>offenses;</w:t>
      </w:r>
      <w:proofErr w:type="gramEnd"/>
    </w:p>
    <w:p w14:paraId="12927A3D" w14:textId="77777777" w:rsidR="002301B1" w:rsidRDefault="002301B1">
      <w:pPr>
        <w:numPr>
          <w:ilvl w:val="1"/>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Promotion of a minor for prostitution purposes; or</w:t>
      </w:r>
    </w:p>
    <w:p w14:paraId="18682AEA" w14:textId="77777777" w:rsidR="002301B1" w:rsidRDefault="002301B1">
      <w:pPr>
        <w:numPr>
          <w:ilvl w:val="1"/>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The sale or purchase of a minor child;</w:t>
      </w:r>
      <w:r>
        <w:rPr>
          <w:rFonts w:ascii="Verdana" w:eastAsia="Verdana" w:hAnsi="Verdana"/>
          <w:color w:val="000000"/>
          <w:sz w:val="17"/>
          <w:szCs w:val="17"/>
        </w:rPr>
        <w:br/>
        <w:t>[employees are required to report in writing to the superintendent any conviction or guilty plea of the above referenced crimes (and of any other crimes that are workplace related) within five days of conviction or guilty plea</w:t>
      </w:r>
      <w:proofErr w:type="gramStart"/>
      <w:r>
        <w:rPr>
          <w:rFonts w:ascii="Verdana" w:eastAsia="Verdana" w:hAnsi="Verdana"/>
          <w:color w:val="000000"/>
          <w:sz w:val="17"/>
          <w:szCs w:val="17"/>
        </w:rPr>
        <w:t>];</w:t>
      </w:r>
      <w:proofErr w:type="gramEnd"/>
    </w:p>
    <w:p w14:paraId="6F4301B0" w14:textId="77777777" w:rsidR="002301B1" w:rsidRDefault="002301B1">
      <w:pPr>
        <w:numPr>
          <w:ilvl w:val="0"/>
          <w:numId w:val="1"/>
        </w:numPr>
        <w:spacing w:before="100" w:beforeAutospacing="1" w:after="100" w:afterAutospacing="1"/>
        <w:rPr>
          <w:rFonts w:ascii="Verdana" w:eastAsia="Verdana" w:hAnsi="Verdana"/>
          <w:color w:val="000000"/>
          <w:sz w:val="22"/>
          <w:szCs w:val="22"/>
        </w:rPr>
      </w:pPr>
      <w:proofErr w:type="gramStart"/>
      <w:r>
        <w:rPr>
          <w:rFonts w:ascii="Verdana" w:eastAsia="Verdana" w:hAnsi="Verdana"/>
          <w:color w:val="000000"/>
          <w:sz w:val="17"/>
          <w:szCs w:val="17"/>
        </w:rPr>
        <w:t>Malfeasance;</w:t>
      </w:r>
      <w:proofErr w:type="gramEnd"/>
    </w:p>
    <w:p w14:paraId="78A49CFE" w14:textId="77777777" w:rsidR="002301B1" w:rsidRDefault="002301B1">
      <w:pPr>
        <w:numPr>
          <w:ilvl w:val="0"/>
          <w:numId w:val="1"/>
        </w:numPr>
        <w:spacing w:before="100" w:beforeAutospacing="1" w:after="100" w:afterAutospacing="1"/>
        <w:rPr>
          <w:rFonts w:ascii="Verdana" w:eastAsia="Verdana" w:hAnsi="Verdana"/>
          <w:color w:val="000000"/>
          <w:sz w:val="22"/>
          <w:szCs w:val="22"/>
        </w:rPr>
      </w:pPr>
      <w:proofErr w:type="gramStart"/>
      <w:r>
        <w:rPr>
          <w:rFonts w:ascii="Verdana" w:eastAsia="Verdana" w:hAnsi="Verdana"/>
          <w:color w:val="000000"/>
          <w:sz w:val="17"/>
          <w:szCs w:val="17"/>
        </w:rPr>
        <w:t>Misconduct;</w:t>
      </w:r>
      <w:proofErr w:type="gramEnd"/>
    </w:p>
    <w:p w14:paraId="5E27B761" w14:textId="77777777" w:rsidR="002301B1" w:rsidRDefault="002301B1">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Inability to perform job </w:t>
      </w:r>
      <w:proofErr w:type="gramStart"/>
      <w:r>
        <w:rPr>
          <w:rFonts w:ascii="Verdana" w:eastAsia="Verdana" w:hAnsi="Verdana"/>
          <w:color w:val="000000"/>
          <w:sz w:val="17"/>
          <w:szCs w:val="17"/>
        </w:rPr>
        <w:t>functions;</w:t>
      </w:r>
      <w:proofErr w:type="gramEnd"/>
    </w:p>
    <w:p w14:paraId="34B2EEDD" w14:textId="77777777" w:rsidR="002301B1" w:rsidRDefault="002301B1">
      <w:pPr>
        <w:numPr>
          <w:ilvl w:val="0"/>
          <w:numId w:val="2"/>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Willful violation of district policies and procedures, laws, or </w:t>
      </w:r>
      <w:proofErr w:type="gramStart"/>
      <w:r>
        <w:rPr>
          <w:rFonts w:ascii="Verdana" w:eastAsia="Verdana" w:hAnsi="Verdana"/>
          <w:color w:val="000000"/>
          <w:sz w:val="17"/>
          <w:szCs w:val="17"/>
        </w:rPr>
        <w:t>regulations;</w:t>
      </w:r>
      <w:proofErr w:type="gramEnd"/>
    </w:p>
    <w:p w14:paraId="4F8259F8" w14:textId="77777777" w:rsidR="002301B1" w:rsidRDefault="002301B1">
      <w:pPr>
        <w:numPr>
          <w:ilvl w:val="0"/>
          <w:numId w:val="2"/>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Mistreatment, abuse or assault of fellow workers, students, or members of the </w:t>
      </w:r>
      <w:proofErr w:type="gramStart"/>
      <w:r>
        <w:rPr>
          <w:rFonts w:ascii="Verdana" w:eastAsia="Verdana" w:hAnsi="Verdana"/>
          <w:color w:val="000000"/>
          <w:sz w:val="17"/>
          <w:szCs w:val="17"/>
        </w:rPr>
        <w:t>public;</w:t>
      </w:r>
      <w:proofErr w:type="gramEnd"/>
    </w:p>
    <w:p w14:paraId="56C25616" w14:textId="77777777" w:rsidR="002301B1" w:rsidRDefault="002301B1">
      <w:pPr>
        <w:numPr>
          <w:ilvl w:val="0"/>
          <w:numId w:val="2"/>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Conflict of </w:t>
      </w:r>
      <w:proofErr w:type="gramStart"/>
      <w:r>
        <w:rPr>
          <w:rFonts w:ascii="Verdana" w:eastAsia="Verdana" w:hAnsi="Verdana"/>
          <w:color w:val="000000"/>
          <w:sz w:val="17"/>
          <w:szCs w:val="17"/>
        </w:rPr>
        <w:t>interest;</w:t>
      </w:r>
      <w:proofErr w:type="gramEnd"/>
    </w:p>
    <w:p w14:paraId="786D5F68" w14:textId="77777777" w:rsidR="002301B1" w:rsidRDefault="002301B1">
      <w:pPr>
        <w:numPr>
          <w:ilvl w:val="0"/>
          <w:numId w:val="2"/>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Abuse of </w:t>
      </w:r>
      <w:proofErr w:type="gramStart"/>
      <w:r>
        <w:rPr>
          <w:rFonts w:ascii="Verdana" w:eastAsia="Verdana" w:hAnsi="Verdana"/>
          <w:color w:val="000000"/>
          <w:sz w:val="17"/>
          <w:szCs w:val="17"/>
        </w:rPr>
        <w:t>leave;</w:t>
      </w:r>
      <w:proofErr w:type="gramEnd"/>
    </w:p>
    <w:p w14:paraId="16F21BAF" w14:textId="77777777" w:rsidR="002301B1" w:rsidRDefault="002301B1">
      <w:pPr>
        <w:numPr>
          <w:ilvl w:val="0"/>
          <w:numId w:val="2"/>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Unlawful harassment, verbal abuse, physical abuse or sexual misconduct toward staff, students, or members of the </w:t>
      </w:r>
      <w:proofErr w:type="gramStart"/>
      <w:r>
        <w:rPr>
          <w:rFonts w:ascii="Verdana" w:eastAsia="Verdana" w:hAnsi="Verdana"/>
          <w:color w:val="000000"/>
          <w:sz w:val="17"/>
          <w:szCs w:val="17"/>
        </w:rPr>
        <w:t>public;</w:t>
      </w:r>
      <w:proofErr w:type="gramEnd"/>
      <w:r>
        <w:rPr>
          <w:rFonts w:ascii="Verdana" w:eastAsia="Verdana" w:hAnsi="Verdana"/>
          <w:color w:val="000000"/>
          <w:sz w:val="17"/>
          <w:szCs w:val="17"/>
        </w:rPr>
        <w:t xml:space="preserve"> </w:t>
      </w:r>
    </w:p>
    <w:p w14:paraId="611CC8A3" w14:textId="77777777" w:rsidR="002301B1" w:rsidRDefault="002301B1">
      <w:pPr>
        <w:numPr>
          <w:ilvl w:val="0"/>
          <w:numId w:val="2"/>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Manufacture, possession, distribution, sale or being under the influence of alcohol, controlled, illegal, addictive or harmful substances including anabolic </w:t>
      </w:r>
      <w:proofErr w:type="gramStart"/>
      <w:r>
        <w:rPr>
          <w:rFonts w:ascii="Verdana" w:eastAsia="Verdana" w:hAnsi="Verdana"/>
          <w:color w:val="000000"/>
          <w:sz w:val="17"/>
          <w:szCs w:val="17"/>
        </w:rPr>
        <w:t>steroids;</w:t>
      </w:r>
      <w:proofErr w:type="gramEnd"/>
    </w:p>
    <w:p w14:paraId="2849FAAB" w14:textId="77777777" w:rsidR="002301B1" w:rsidRDefault="002301B1">
      <w:pPr>
        <w:numPr>
          <w:ilvl w:val="0"/>
          <w:numId w:val="2"/>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Conduct (whether on the job or off the job) that has a substantial negative impact on </w:t>
      </w:r>
      <w:proofErr w:type="gramStart"/>
      <w:r>
        <w:rPr>
          <w:rFonts w:ascii="Verdana" w:eastAsia="Verdana" w:hAnsi="Verdana"/>
          <w:color w:val="000000"/>
          <w:sz w:val="17"/>
          <w:szCs w:val="17"/>
        </w:rPr>
        <w:t>performance;</w:t>
      </w:r>
      <w:proofErr w:type="gramEnd"/>
      <w:r>
        <w:rPr>
          <w:rFonts w:ascii="Verdana" w:eastAsia="Verdana" w:hAnsi="Verdana"/>
          <w:color w:val="000000"/>
          <w:sz w:val="17"/>
          <w:szCs w:val="17"/>
        </w:rPr>
        <w:t xml:space="preserve"> </w:t>
      </w:r>
    </w:p>
    <w:p w14:paraId="392249B7" w14:textId="77777777" w:rsidR="002301B1" w:rsidRDefault="002301B1">
      <w:pPr>
        <w:numPr>
          <w:ilvl w:val="0"/>
          <w:numId w:val="2"/>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Mental or physical inability to perform the essential job </w:t>
      </w:r>
      <w:proofErr w:type="gramStart"/>
      <w:r>
        <w:rPr>
          <w:rFonts w:ascii="Verdana" w:eastAsia="Verdana" w:hAnsi="Verdana"/>
          <w:color w:val="000000"/>
          <w:sz w:val="17"/>
          <w:szCs w:val="17"/>
        </w:rPr>
        <w:t>duties;</w:t>
      </w:r>
      <w:proofErr w:type="gramEnd"/>
      <w:r>
        <w:rPr>
          <w:rFonts w:ascii="Verdana" w:eastAsia="Verdana" w:hAnsi="Verdana"/>
          <w:color w:val="000000"/>
          <w:sz w:val="17"/>
          <w:szCs w:val="17"/>
        </w:rPr>
        <w:t xml:space="preserve"> </w:t>
      </w:r>
    </w:p>
    <w:p w14:paraId="7372B1EA" w14:textId="77777777" w:rsidR="002301B1" w:rsidRDefault="002301B1">
      <w:pPr>
        <w:numPr>
          <w:ilvl w:val="0"/>
          <w:numId w:val="2"/>
        </w:numPr>
        <w:spacing w:before="100" w:beforeAutospacing="1" w:after="100" w:afterAutospacing="1"/>
        <w:rPr>
          <w:rFonts w:ascii="Verdana" w:eastAsia="Verdana" w:hAnsi="Verdana"/>
          <w:color w:val="000000"/>
          <w:sz w:val="22"/>
          <w:szCs w:val="22"/>
        </w:rPr>
      </w:pPr>
      <w:proofErr w:type="gramStart"/>
      <w:r>
        <w:rPr>
          <w:rFonts w:ascii="Verdana" w:eastAsia="Verdana" w:hAnsi="Verdana"/>
          <w:color w:val="000000"/>
          <w:sz w:val="17"/>
          <w:szCs w:val="17"/>
        </w:rPr>
        <w:t>Intemperance;</w:t>
      </w:r>
      <w:proofErr w:type="gramEnd"/>
    </w:p>
    <w:p w14:paraId="1220664E" w14:textId="77777777" w:rsidR="002301B1" w:rsidRDefault="002301B1">
      <w:pPr>
        <w:numPr>
          <w:ilvl w:val="0"/>
          <w:numId w:val="2"/>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Intentional discrimination or </w:t>
      </w:r>
      <w:proofErr w:type="gramStart"/>
      <w:r>
        <w:rPr>
          <w:rFonts w:ascii="Verdana" w:eastAsia="Verdana" w:hAnsi="Verdana"/>
          <w:color w:val="000000"/>
          <w:sz w:val="17"/>
          <w:szCs w:val="17"/>
        </w:rPr>
        <w:t>harassment;</w:t>
      </w:r>
      <w:proofErr w:type="gramEnd"/>
    </w:p>
    <w:p w14:paraId="00018167" w14:textId="77777777" w:rsidR="002301B1" w:rsidRDefault="002301B1">
      <w:pPr>
        <w:numPr>
          <w:ilvl w:val="0"/>
          <w:numId w:val="2"/>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Vulgar speech or </w:t>
      </w:r>
      <w:proofErr w:type="gramStart"/>
      <w:r>
        <w:rPr>
          <w:rFonts w:ascii="Verdana" w:eastAsia="Verdana" w:hAnsi="Verdana"/>
          <w:color w:val="000000"/>
          <w:sz w:val="17"/>
          <w:szCs w:val="17"/>
        </w:rPr>
        <w:t>actions;</w:t>
      </w:r>
      <w:proofErr w:type="gramEnd"/>
    </w:p>
    <w:p w14:paraId="54CDEF55" w14:textId="77777777" w:rsidR="002301B1" w:rsidRDefault="002301B1">
      <w:pPr>
        <w:numPr>
          <w:ilvl w:val="0"/>
          <w:numId w:val="2"/>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Use of </w:t>
      </w:r>
      <w:proofErr w:type="gramStart"/>
      <w:r>
        <w:rPr>
          <w:rFonts w:ascii="Verdana" w:eastAsia="Verdana" w:hAnsi="Verdana"/>
          <w:color w:val="000000"/>
          <w:sz w:val="17"/>
          <w:szCs w:val="17"/>
        </w:rPr>
        <w:t>habit forming</w:t>
      </w:r>
      <w:proofErr w:type="gramEnd"/>
      <w:r>
        <w:rPr>
          <w:rFonts w:ascii="Verdana" w:eastAsia="Verdana" w:hAnsi="Verdana"/>
          <w:color w:val="000000"/>
          <w:sz w:val="17"/>
          <w:szCs w:val="17"/>
        </w:rPr>
        <w:t xml:space="preserve"> drugs without pharmaceutical prescription by a </w:t>
      </w:r>
      <w:proofErr w:type="gramStart"/>
      <w:r>
        <w:rPr>
          <w:rFonts w:ascii="Verdana" w:eastAsia="Verdana" w:hAnsi="Verdana"/>
          <w:color w:val="000000"/>
          <w:sz w:val="17"/>
          <w:szCs w:val="17"/>
        </w:rPr>
        <w:t>doctor of medicine</w:t>
      </w:r>
      <w:proofErr w:type="gramEnd"/>
      <w:r>
        <w:rPr>
          <w:rFonts w:ascii="Verdana" w:eastAsia="Verdana" w:hAnsi="Verdana"/>
          <w:color w:val="000000"/>
          <w:sz w:val="17"/>
          <w:szCs w:val="17"/>
        </w:rPr>
        <w:t xml:space="preserve"> licensed to practice in the state of </w:t>
      </w:r>
      <w:proofErr w:type="gramStart"/>
      <w:r>
        <w:rPr>
          <w:rFonts w:ascii="Verdana" w:eastAsia="Verdana" w:hAnsi="Verdana"/>
          <w:color w:val="000000"/>
          <w:sz w:val="17"/>
          <w:szCs w:val="17"/>
        </w:rPr>
        <w:t>Washington;</w:t>
      </w:r>
      <w:proofErr w:type="gramEnd"/>
    </w:p>
    <w:p w14:paraId="7B638271" w14:textId="77777777" w:rsidR="002301B1" w:rsidRDefault="002301B1">
      <w:pPr>
        <w:numPr>
          <w:ilvl w:val="0"/>
          <w:numId w:val="2"/>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Use of alcoholic beverages on district premises or at a district sponsored activity off the district </w:t>
      </w:r>
      <w:proofErr w:type="gramStart"/>
      <w:r>
        <w:rPr>
          <w:rFonts w:ascii="Verdana" w:eastAsia="Verdana" w:hAnsi="Verdana"/>
          <w:color w:val="000000"/>
          <w:sz w:val="17"/>
          <w:szCs w:val="17"/>
        </w:rPr>
        <w:t>premises;</w:t>
      </w:r>
      <w:proofErr w:type="gramEnd"/>
    </w:p>
    <w:p w14:paraId="33902CB3" w14:textId="77777777" w:rsidR="002301B1" w:rsidRDefault="002301B1">
      <w:pPr>
        <w:numPr>
          <w:ilvl w:val="0"/>
          <w:numId w:val="2"/>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Use of district supplies and equipment for personal betterment or financial gain or other improper </w:t>
      </w:r>
      <w:proofErr w:type="gramStart"/>
      <w:r>
        <w:rPr>
          <w:rFonts w:ascii="Verdana" w:eastAsia="Verdana" w:hAnsi="Verdana"/>
          <w:color w:val="000000"/>
          <w:sz w:val="17"/>
          <w:szCs w:val="17"/>
        </w:rPr>
        <w:t>purposes;</w:t>
      </w:r>
      <w:proofErr w:type="gramEnd"/>
    </w:p>
    <w:p w14:paraId="3D0FAE69" w14:textId="77777777" w:rsidR="002301B1" w:rsidRDefault="002301B1">
      <w:pPr>
        <w:numPr>
          <w:ilvl w:val="0"/>
          <w:numId w:val="2"/>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Falsification or omission of material information from district records or any report or statement required of or submitted by the employee. This includes, but is not limited to, providing false information to the district (i.e., timesheets, application materials, during formal investigations</w:t>
      </w:r>
      <w:proofErr w:type="gramStart"/>
      <w:r>
        <w:rPr>
          <w:rFonts w:ascii="Verdana" w:eastAsia="Verdana" w:hAnsi="Verdana"/>
          <w:color w:val="000000"/>
          <w:sz w:val="17"/>
          <w:szCs w:val="17"/>
        </w:rPr>
        <w:t>);</w:t>
      </w:r>
      <w:proofErr w:type="gramEnd"/>
    </w:p>
    <w:p w14:paraId="1DA2D4C1" w14:textId="77777777" w:rsidR="002301B1" w:rsidRDefault="002301B1">
      <w:pPr>
        <w:numPr>
          <w:ilvl w:val="0"/>
          <w:numId w:val="3"/>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Engage in the obstruction of justice, which includes witness intimidation, retaliation, destruction of evidence, or engaging in conduct to compromise an investigation or inquiry of misconduct; or</w:t>
      </w:r>
    </w:p>
    <w:p w14:paraId="0AC8A517" w14:textId="77777777" w:rsidR="002301B1" w:rsidRDefault="002301B1">
      <w:pPr>
        <w:numPr>
          <w:ilvl w:val="0"/>
          <w:numId w:val="3"/>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Engage in any other conduct that lacks educational value/legitimate professional purpose and harms students.</w:t>
      </w:r>
    </w:p>
    <w:p w14:paraId="4E7226F1" w14:textId="77777777" w:rsidR="002301B1" w:rsidRDefault="002301B1">
      <w:pPr>
        <w:pStyle w:val="NormalWeb"/>
        <w:spacing w:after="0" w:line="0" w:lineRule="auto"/>
        <w:ind w:left="720"/>
        <w:rPr>
          <w:rFonts w:ascii="Verdana" w:eastAsia="Verdana" w:hAnsi="Verdana"/>
          <w:color w:val="000000"/>
          <w:sz w:val="2"/>
          <w:szCs w:val="2"/>
        </w:rPr>
      </w:pPr>
      <w:r>
        <w:rPr>
          <w:rFonts w:ascii="Verdana" w:eastAsia="Verdana" w:hAnsi="Verdana"/>
          <w:color w:val="000000"/>
          <w:sz w:val="2"/>
          <w:szCs w:val="2"/>
        </w:rPr>
        <w:t> </w:t>
      </w:r>
    </w:p>
    <w:p w14:paraId="0C4CBF40" w14:textId="77777777" w:rsidR="002301B1" w:rsidRDefault="002301B1">
      <w:pPr>
        <w:pStyle w:val="NormalWeb"/>
        <w:rPr>
          <w:rFonts w:ascii="Verdana" w:eastAsia="Verdana" w:hAnsi="Verdana"/>
          <w:color w:val="000000"/>
          <w:sz w:val="22"/>
          <w:szCs w:val="22"/>
        </w:rPr>
      </w:pPr>
      <w:proofErr w:type="gramStart"/>
      <w:r>
        <w:rPr>
          <w:rFonts w:ascii="Verdana" w:eastAsia="Verdana" w:hAnsi="Verdana"/>
          <w:color w:val="000000"/>
          <w:sz w:val="17"/>
          <w:szCs w:val="17"/>
        </w:rPr>
        <w:t>In the event that</w:t>
      </w:r>
      <w:proofErr w:type="gramEnd"/>
      <w:r>
        <w:rPr>
          <w:rFonts w:ascii="Verdana" w:eastAsia="Verdana" w:hAnsi="Verdana"/>
          <w:color w:val="000000"/>
          <w:sz w:val="17"/>
          <w:szCs w:val="17"/>
        </w:rPr>
        <w:t xml:space="preserve"> allegations or charges are made against a staff member for misconduct with minors, the superintendent may contact the Child Protective Services central registry for evidence regarding whether the staff member is an adjudicated or admitted perpetrator of child abuse or neglect. Appropriate reports will also be made to law enforcement, the Office of the Superintendent of Public Instruction, and the </w:t>
      </w:r>
      <w:proofErr w:type="gramStart"/>
      <w:r>
        <w:rPr>
          <w:rFonts w:ascii="Verdana" w:eastAsia="Verdana" w:hAnsi="Verdana"/>
          <w:color w:val="000000"/>
          <w:sz w:val="17"/>
          <w:szCs w:val="17"/>
        </w:rPr>
        <w:t>student’s</w:t>
      </w:r>
      <w:proofErr w:type="gramEnd"/>
      <w:r>
        <w:rPr>
          <w:rFonts w:ascii="Verdana" w:eastAsia="Verdana" w:hAnsi="Verdana"/>
          <w:color w:val="000000"/>
          <w:sz w:val="17"/>
          <w:szCs w:val="17"/>
        </w:rPr>
        <w:t xml:space="preserve"> parents or guardians, as required by law.</w:t>
      </w:r>
    </w:p>
    <w:p w14:paraId="7751A99A" w14:textId="77777777" w:rsidR="002301B1" w:rsidRDefault="002301B1">
      <w:pPr>
        <w:pStyle w:val="NormalWeb"/>
        <w:spacing w:after="0" w:line="0" w:lineRule="auto"/>
        <w:rPr>
          <w:rFonts w:ascii="Verdana" w:eastAsia="Verdana" w:hAnsi="Verdana"/>
          <w:color w:val="000000"/>
          <w:sz w:val="2"/>
          <w:szCs w:val="2"/>
        </w:rPr>
      </w:pPr>
      <w:r>
        <w:rPr>
          <w:rFonts w:ascii="Verdana" w:eastAsia="Verdana" w:hAnsi="Verdana"/>
          <w:color w:val="000000"/>
          <w:sz w:val="2"/>
          <w:szCs w:val="2"/>
        </w:rPr>
        <w:t> </w:t>
      </w:r>
    </w:p>
    <w:p w14:paraId="12E4715C" w14:textId="77777777" w:rsidR="002301B1" w:rsidRDefault="002301B1">
      <w:pPr>
        <w:pStyle w:val="NormalWeb"/>
        <w:rPr>
          <w:rFonts w:ascii="Verdana" w:eastAsia="Verdana" w:hAnsi="Verdana"/>
          <w:color w:val="000000"/>
          <w:sz w:val="22"/>
          <w:szCs w:val="22"/>
        </w:rPr>
      </w:pPr>
      <w:proofErr w:type="spellStart"/>
      <w:r>
        <w:rPr>
          <w:rFonts w:ascii="Verdana" w:eastAsia="Verdana" w:hAnsi="Verdana"/>
          <w:b/>
          <w:bCs/>
          <w:color w:val="000000"/>
          <w:sz w:val="17"/>
          <w:szCs w:val="17"/>
        </w:rPr>
        <w:t>Nondisciplinary</w:t>
      </w:r>
      <w:proofErr w:type="spellEnd"/>
      <w:r>
        <w:rPr>
          <w:rFonts w:ascii="Verdana" w:eastAsia="Verdana" w:hAnsi="Verdana"/>
          <w:b/>
          <w:bCs/>
          <w:color w:val="000000"/>
          <w:sz w:val="17"/>
          <w:szCs w:val="17"/>
        </w:rPr>
        <w:t xml:space="preserve"> Dismissal</w:t>
      </w:r>
    </w:p>
    <w:p w14:paraId="60DD8600" w14:textId="77777777" w:rsidR="002301B1" w:rsidRDefault="002301B1">
      <w:pPr>
        <w:pStyle w:val="NormalWeb"/>
        <w:rPr>
          <w:rFonts w:ascii="Verdana" w:eastAsia="Verdana" w:hAnsi="Verdana"/>
          <w:color w:val="000000"/>
          <w:sz w:val="22"/>
          <w:szCs w:val="22"/>
        </w:rPr>
      </w:pPr>
      <w:proofErr w:type="spellStart"/>
      <w:r>
        <w:rPr>
          <w:rFonts w:ascii="Verdana" w:eastAsia="Verdana" w:hAnsi="Verdana"/>
          <w:color w:val="000000"/>
          <w:sz w:val="17"/>
          <w:szCs w:val="17"/>
        </w:rPr>
        <w:t>Nonrepresented</w:t>
      </w:r>
      <w:proofErr w:type="spellEnd"/>
      <w:r>
        <w:rPr>
          <w:rFonts w:ascii="Verdana" w:eastAsia="Verdana" w:hAnsi="Verdana"/>
          <w:color w:val="000000"/>
          <w:sz w:val="17"/>
          <w:szCs w:val="17"/>
        </w:rPr>
        <w:t xml:space="preserve"> classified employees and certificated administrators may be subject to </w:t>
      </w:r>
      <w:proofErr w:type="spellStart"/>
      <w:r>
        <w:rPr>
          <w:rFonts w:ascii="Verdana" w:eastAsia="Verdana" w:hAnsi="Verdana"/>
          <w:color w:val="000000"/>
          <w:sz w:val="17"/>
          <w:szCs w:val="17"/>
        </w:rPr>
        <w:t>nondisciplinary</w:t>
      </w:r>
      <w:proofErr w:type="spellEnd"/>
      <w:r>
        <w:rPr>
          <w:rFonts w:ascii="Verdana" w:eastAsia="Verdana" w:hAnsi="Verdana"/>
          <w:color w:val="000000"/>
          <w:sz w:val="17"/>
          <w:szCs w:val="17"/>
        </w:rPr>
        <w:t xml:space="preserve"> dismissal for behaviors such as, but not limited to, refusal to provide proof of vaccination or refusal to obtain a medical or religious accommodation. The option to use </w:t>
      </w:r>
      <w:proofErr w:type="spellStart"/>
      <w:r>
        <w:rPr>
          <w:rFonts w:ascii="Verdana" w:eastAsia="Verdana" w:hAnsi="Verdana"/>
          <w:color w:val="000000"/>
          <w:sz w:val="17"/>
          <w:szCs w:val="17"/>
        </w:rPr>
        <w:t>nondisciplinary</w:t>
      </w:r>
      <w:proofErr w:type="spellEnd"/>
      <w:r>
        <w:rPr>
          <w:rFonts w:ascii="Verdana" w:eastAsia="Verdana" w:hAnsi="Verdana"/>
          <w:color w:val="000000"/>
          <w:sz w:val="17"/>
          <w:szCs w:val="17"/>
        </w:rPr>
        <w:t xml:space="preserve"> dismissal does not obligate the district to do so or in any way limit or prevent the district from pursuing other responses as determined by the superintendent or designee.</w:t>
      </w:r>
    </w:p>
    <w:p w14:paraId="2D6A94F4" w14:textId="77777777" w:rsidR="002301B1" w:rsidRDefault="002301B1">
      <w:pPr>
        <w:pStyle w:val="NormalWeb"/>
        <w:spacing w:after="0" w:line="0" w:lineRule="auto"/>
        <w:rPr>
          <w:rFonts w:ascii="Verdana" w:eastAsia="Verdana" w:hAnsi="Verdana"/>
          <w:color w:val="000000"/>
          <w:sz w:val="2"/>
          <w:szCs w:val="2"/>
        </w:rPr>
      </w:pPr>
      <w:r>
        <w:rPr>
          <w:rFonts w:ascii="Verdana" w:eastAsia="Verdana" w:hAnsi="Verdana"/>
          <w:color w:val="000000"/>
          <w:sz w:val="2"/>
          <w:szCs w:val="2"/>
        </w:rPr>
        <w:t> </w:t>
      </w:r>
    </w:p>
    <w:p w14:paraId="6CE11E25" w14:textId="77777777" w:rsidR="002301B1" w:rsidRDefault="002301B1">
      <w:pPr>
        <w:pStyle w:val="NormalWeb"/>
        <w:rPr>
          <w:rFonts w:ascii="Verdana" w:eastAsia="Verdana" w:hAnsi="Verdana"/>
          <w:color w:val="000000"/>
          <w:sz w:val="22"/>
          <w:szCs w:val="22"/>
        </w:rPr>
      </w:pPr>
      <w:r>
        <w:rPr>
          <w:rStyle w:val="Strong"/>
          <w:rFonts w:ascii="Verdana" w:eastAsia="Verdana" w:hAnsi="Verdana"/>
          <w:color w:val="000000"/>
          <w:sz w:val="17"/>
          <w:szCs w:val="17"/>
        </w:rPr>
        <w:t>Abuse and Sexual Misconduct</w:t>
      </w:r>
      <w:r>
        <w:rPr>
          <w:rFonts w:ascii="Verdana" w:eastAsia="Verdana" w:hAnsi="Verdana"/>
          <w:color w:val="000000"/>
          <w:sz w:val="22"/>
          <w:szCs w:val="22"/>
        </w:rPr>
        <w:br/>
      </w:r>
      <w:r>
        <w:rPr>
          <w:rFonts w:ascii="Verdana" w:eastAsia="Verdana" w:hAnsi="Verdana"/>
          <w:color w:val="000000"/>
          <w:sz w:val="17"/>
          <w:szCs w:val="17"/>
        </w:rPr>
        <w:t xml:space="preserve">The district will not </w:t>
      </w:r>
      <w:proofErr w:type="gramStart"/>
      <w:r>
        <w:rPr>
          <w:rFonts w:ascii="Verdana" w:eastAsia="Verdana" w:hAnsi="Verdana"/>
          <w:color w:val="000000"/>
          <w:sz w:val="17"/>
          <w:szCs w:val="17"/>
        </w:rPr>
        <w:t>enter into</w:t>
      </w:r>
      <w:proofErr w:type="gramEnd"/>
      <w:r>
        <w:rPr>
          <w:rFonts w:ascii="Verdana" w:eastAsia="Verdana" w:hAnsi="Verdana"/>
          <w:color w:val="000000"/>
          <w:sz w:val="17"/>
          <w:szCs w:val="17"/>
        </w:rPr>
        <w:t xml:space="preserve"> any contract that is contrary to law to suppress information about verbal or physical abuse or sexual misconduct by a present or former employee and will comply with all legal requirements regarding such misconduct. </w:t>
      </w:r>
    </w:p>
    <w:p w14:paraId="134E528D" w14:textId="77777777" w:rsidR="002301B1" w:rsidRDefault="002301B1">
      <w:pPr>
        <w:pStyle w:val="NormalWeb"/>
        <w:spacing w:after="0" w:line="0" w:lineRule="auto"/>
        <w:rPr>
          <w:rFonts w:ascii="Verdana" w:eastAsia="Verdana" w:hAnsi="Verdana"/>
          <w:color w:val="000000"/>
          <w:sz w:val="2"/>
          <w:szCs w:val="2"/>
        </w:rPr>
      </w:pPr>
      <w:r>
        <w:rPr>
          <w:rFonts w:ascii="Verdana" w:eastAsia="Verdana" w:hAnsi="Verdana"/>
          <w:color w:val="000000"/>
          <w:sz w:val="2"/>
          <w:szCs w:val="2"/>
        </w:rPr>
        <w:t> </w:t>
      </w:r>
    </w:p>
    <w:p w14:paraId="3EC1AE49" w14:textId="77777777" w:rsidR="002301B1" w:rsidRDefault="002301B1">
      <w:pPr>
        <w:pStyle w:val="NormalWeb"/>
        <w:rPr>
          <w:rFonts w:ascii="Verdana" w:eastAsia="Verdana" w:hAnsi="Verdana"/>
          <w:color w:val="000000"/>
          <w:sz w:val="22"/>
          <w:szCs w:val="22"/>
        </w:rPr>
      </w:pPr>
      <w:r>
        <w:rPr>
          <w:rFonts w:ascii="Verdana" w:eastAsia="Verdana" w:hAnsi="Verdana"/>
          <w:color w:val="000000"/>
          <w:sz w:val="17"/>
          <w:szCs w:val="17"/>
        </w:rPr>
        <w:t>The district, or an individual acting on behalf of the district, shall not provide a recommendation of employment for a current or former employee, contractor, or agent that the district or individual acting on behalf of district knows or has probable cause to believe has engaged in sexual misconduct with a student or minor in violation of the law. District/school employees, contractors, and agents are also prohibited from providing a recommendation of employment to a current or former employee, contractor,</w:t>
      </w:r>
      <w:r>
        <w:rPr>
          <w:rFonts w:ascii="Verdana" w:eastAsia="Verdana" w:hAnsi="Verdana"/>
          <w:color w:val="000000"/>
          <w:sz w:val="17"/>
          <w:szCs w:val="17"/>
        </w:rPr>
        <w:t xml:space="preserve"> or agent that the employees, contractors, or agents know or has probable cause to believe engaged in sexual misconduct with a student or minor in violation of the law. This does not prohibit the routine transmission of administrative or </w:t>
      </w:r>
      <w:proofErr w:type="gramStart"/>
      <w:r>
        <w:rPr>
          <w:rFonts w:ascii="Verdana" w:eastAsia="Verdana" w:hAnsi="Verdana"/>
          <w:color w:val="000000"/>
          <w:sz w:val="17"/>
          <w:szCs w:val="17"/>
        </w:rPr>
        <w:t>personnel files, but</w:t>
      </w:r>
      <w:proofErr w:type="gramEnd"/>
      <w:r>
        <w:rPr>
          <w:rFonts w:ascii="Verdana" w:eastAsia="Verdana" w:hAnsi="Verdana"/>
          <w:color w:val="000000"/>
          <w:sz w:val="17"/>
          <w:szCs w:val="17"/>
        </w:rPr>
        <w:t xml:space="preserve"> does prohibit doing more than that to help the current or former employee obtain new employment. </w:t>
      </w:r>
    </w:p>
    <w:p w14:paraId="2747EFCD" w14:textId="77777777" w:rsidR="002301B1" w:rsidRDefault="002301B1">
      <w:pPr>
        <w:pStyle w:val="NormalWeb"/>
        <w:rPr>
          <w:rFonts w:ascii="Verdana" w:eastAsia="Verdana" w:hAnsi="Verdana"/>
          <w:color w:val="000000"/>
          <w:sz w:val="22"/>
          <w:szCs w:val="22"/>
        </w:rPr>
      </w:pPr>
      <w:r>
        <w:rPr>
          <w:rFonts w:ascii="Verdana" w:eastAsia="Verdana" w:hAnsi="Verdana"/>
          <w:color w:val="000000"/>
          <w:sz w:val="22"/>
          <w:szCs w:val="22"/>
        </w:rPr>
        <w:br/>
      </w:r>
      <w:r>
        <w:rPr>
          <w:rStyle w:val="Strong"/>
          <w:rFonts w:ascii="Verdana" w:eastAsia="Verdana" w:hAnsi="Verdana"/>
          <w:color w:val="000000"/>
          <w:sz w:val="17"/>
          <w:szCs w:val="17"/>
        </w:rPr>
        <w:t>Suspension of Staff</w:t>
      </w:r>
      <w:r>
        <w:rPr>
          <w:rFonts w:ascii="Verdana" w:eastAsia="Verdana" w:hAnsi="Verdana"/>
          <w:color w:val="000000"/>
          <w:sz w:val="22"/>
          <w:szCs w:val="22"/>
        </w:rPr>
        <w:br/>
      </w:r>
      <w:r>
        <w:rPr>
          <w:rFonts w:ascii="Verdana" w:eastAsia="Verdana" w:hAnsi="Verdana"/>
          <w:color w:val="000000"/>
          <w:sz w:val="17"/>
          <w:szCs w:val="17"/>
        </w:rPr>
        <w:t xml:space="preserve">The superintendent/designee is authorized to suspend a staff member immediately as deemed appropriate. </w:t>
      </w:r>
    </w:p>
    <w:p w14:paraId="0DC757AE" w14:textId="77777777" w:rsidR="002301B1" w:rsidRDefault="002301B1">
      <w:pPr>
        <w:pStyle w:val="NormalWeb"/>
        <w:spacing w:before="160" w:after="0"/>
        <w:rPr>
          <w:rFonts w:ascii="Verdana" w:eastAsia="Verdana" w:hAnsi="Verdana"/>
          <w:color w:val="000000"/>
          <w:sz w:val="22"/>
          <w:szCs w:val="22"/>
        </w:rPr>
      </w:pPr>
      <w:r>
        <w:rPr>
          <w:rFonts w:ascii="Verdana" w:eastAsia="Verdana" w:hAnsi="Verdana"/>
          <w:color w:val="000000"/>
          <w:sz w:val="22"/>
          <w:szCs w:val="22"/>
        </w:rPr>
        <w:t xml:space="preserve">Last Revised: </w:t>
      </w:r>
      <w:r>
        <w:rPr>
          <w:rFonts w:ascii="Verdana" w:eastAsia="Verdana" w:hAnsi="Verdana"/>
          <w:b/>
          <w:bCs/>
          <w:color w:val="000000"/>
          <w:sz w:val="22"/>
          <w:szCs w:val="22"/>
        </w:rPr>
        <w:t>October 13, 2021</w:t>
      </w:r>
      <w:r>
        <w:rPr>
          <w:rFonts w:ascii="Verdana" w:eastAsia="Verdana" w:hAnsi="Verdana"/>
          <w:color w:val="000000"/>
          <w:sz w:val="22"/>
          <w:szCs w:val="22"/>
        </w:rPr>
        <w:br/>
        <w:t xml:space="preserve">Classification: </w:t>
      </w:r>
      <w:r>
        <w:rPr>
          <w:rFonts w:ascii="Verdana" w:eastAsia="Verdana" w:hAnsi="Verdana"/>
          <w:b/>
          <w:bCs/>
          <w:color w:val="000000"/>
          <w:sz w:val="22"/>
          <w:szCs w:val="22"/>
        </w:rPr>
        <w:t>Discretionary</w:t>
      </w:r>
      <w:r>
        <w:rPr>
          <w:rFonts w:ascii="Verdana" w:eastAsia="Verdana" w:hAnsi="Verdana"/>
          <w:color w:val="000000"/>
          <w:sz w:val="22"/>
          <w:szCs w:val="22"/>
        </w:rPr>
        <w:br/>
        <w:t xml:space="preserve">Prior Revised Dates: </w:t>
      </w:r>
      <w:r>
        <w:rPr>
          <w:rFonts w:ascii="Verdana" w:eastAsia="Verdana" w:hAnsi="Verdana"/>
          <w:b/>
          <w:bCs/>
          <w:color w:val="000000"/>
          <w:sz w:val="22"/>
          <w:szCs w:val="22"/>
        </w:rPr>
        <w:t>04.98, 10.02, 04.04; 10.05; 06.07; 12.11; 12.14; 12.15; 03/01/2019</w:t>
      </w:r>
    </w:p>
    <w:p w14:paraId="50F79D2F" w14:textId="77777777" w:rsidR="00D71513" w:rsidRPr="00256F24" w:rsidRDefault="00D71513" w:rsidP="00D71513">
      <w:pPr>
        <w:pStyle w:val="NormalWeb"/>
        <w:rPr>
          <w:b/>
          <w:bCs/>
          <w:color w:val="000000"/>
        </w:rPr>
      </w:pPr>
      <w:r w:rsidRPr="00256F24">
        <w:rPr>
          <w:color w:val="000000"/>
        </w:rPr>
        <w:t>Adoption</w:t>
      </w:r>
      <w:r w:rsidRPr="00256F24">
        <w:rPr>
          <w:b/>
          <w:bCs/>
          <w:color w:val="000000"/>
        </w:rPr>
        <w:t>: March 17, 2026</w:t>
      </w:r>
    </w:p>
    <w:p w14:paraId="337B5746" w14:textId="77777777" w:rsidR="002301B1" w:rsidRDefault="002301B1">
      <w:pPr>
        <w:rPr>
          <w:rFonts w:ascii="Verdana" w:eastAsia="Verdana" w:hAnsi="Verdana"/>
          <w:color w:val="000000"/>
          <w:sz w:val="22"/>
          <w:szCs w:val="22"/>
        </w:rPr>
      </w:pPr>
    </w:p>
    <w:p w14:paraId="1DCFE097" w14:textId="77777777" w:rsidR="002301B1" w:rsidRDefault="002301B1">
      <w:pPr>
        <w:pStyle w:val="NormalWeb"/>
        <w:spacing w:before="160"/>
        <w:rPr>
          <w:rFonts w:ascii="Verdana" w:eastAsia="Verdana" w:hAnsi="Verdana"/>
          <w:color w:val="000000"/>
          <w:sz w:val="22"/>
          <w:szCs w:val="22"/>
        </w:rPr>
      </w:pPr>
      <w:r>
        <w:rPr>
          <w:rStyle w:val="Strong"/>
          <w:rFonts w:ascii="Verdana" w:eastAsia="Verdana" w:hAnsi="Verdana"/>
          <w:color w:val="000000"/>
          <w:sz w:val="22"/>
          <w:szCs w:val="22"/>
        </w:rPr>
        <w:t>Legal References:</w:t>
      </w:r>
    </w:p>
    <w:p w14:paraId="4AE7B142" w14:textId="77777777" w:rsidR="002301B1" w:rsidRDefault="002301B1">
      <w:pPr>
        <w:numPr>
          <w:ilvl w:val="0"/>
          <w:numId w:val="4"/>
        </w:numPr>
        <w:divId w:val="356859416"/>
        <w:rPr>
          <w:rFonts w:ascii="Verdana" w:eastAsia="Verdana" w:hAnsi="Verdana"/>
          <w:color w:val="000000"/>
          <w:sz w:val="22"/>
          <w:szCs w:val="22"/>
        </w:rPr>
      </w:pPr>
      <w:hyperlink r:id="rId6" w:history="1">
        <w:r>
          <w:rPr>
            <w:rStyle w:val="Hyperlink"/>
            <w:rFonts w:ascii="Verdana" w:eastAsia="Verdana" w:hAnsi="Verdana"/>
            <w:sz w:val="22"/>
            <w:szCs w:val="22"/>
          </w:rPr>
          <w:t>RCW 28A.400.300 Hiring and discharge of employees - Written leave policies - Seniority and leave benefits of employees transferring between school districts and other educational employers</w:t>
        </w:r>
      </w:hyperlink>
    </w:p>
    <w:p w14:paraId="358817DB" w14:textId="77777777" w:rsidR="002301B1" w:rsidRDefault="002301B1">
      <w:pPr>
        <w:numPr>
          <w:ilvl w:val="0"/>
          <w:numId w:val="4"/>
        </w:numPr>
        <w:divId w:val="129130006"/>
        <w:rPr>
          <w:rFonts w:ascii="Verdana" w:eastAsia="Verdana" w:hAnsi="Verdana"/>
          <w:color w:val="000000"/>
          <w:sz w:val="22"/>
          <w:szCs w:val="22"/>
        </w:rPr>
      </w:pPr>
      <w:hyperlink r:id="rId7" w:history="1">
        <w:r>
          <w:rPr>
            <w:rStyle w:val="Hyperlink"/>
            <w:rFonts w:ascii="Verdana" w:eastAsia="Verdana" w:hAnsi="Verdana"/>
            <w:sz w:val="22"/>
            <w:szCs w:val="22"/>
          </w:rPr>
          <w:t>RCW 28A.400.320 Crimes against children - Mandatory termination of classified employees - Appeal - Recovery of salary or compensation by district</w:t>
        </w:r>
      </w:hyperlink>
    </w:p>
    <w:p w14:paraId="4107EF18" w14:textId="77777777" w:rsidR="002301B1" w:rsidRDefault="002301B1">
      <w:pPr>
        <w:numPr>
          <w:ilvl w:val="0"/>
          <w:numId w:val="4"/>
        </w:numPr>
        <w:divId w:val="309944634"/>
        <w:rPr>
          <w:rFonts w:ascii="Verdana" w:eastAsia="Verdana" w:hAnsi="Verdana"/>
          <w:color w:val="000000"/>
          <w:sz w:val="22"/>
          <w:szCs w:val="22"/>
        </w:rPr>
      </w:pPr>
      <w:hyperlink r:id="rId8" w:history="1">
        <w:r>
          <w:rPr>
            <w:rStyle w:val="Hyperlink"/>
            <w:rFonts w:ascii="Verdana" w:eastAsia="Verdana" w:hAnsi="Verdana"/>
            <w:sz w:val="22"/>
            <w:szCs w:val="22"/>
          </w:rPr>
          <w:t>RCW 28A.400.340 Notice of discharge to contain notice of right to appeal if available</w:t>
        </w:r>
      </w:hyperlink>
    </w:p>
    <w:p w14:paraId="686C50F2" w14:textId="77777777" w:rsidR="002301B1" w:rsidRDefault="002301B1">
      <w:pPr>
        <w:numPr>
          <w:ilvl w:val="0"/>
          <w:numId w:val="4"/>
        </w:numPr>
        <w:divId w:val="171187599"/>
        <w:rPr>
          <w:rFonts w:ascii="Verdana" w:eastAsia="Verdana" w:hAnsi="Verdana"/>
          <w:color w:val="000000"/>
          <w:sz w:val="22"/>
          <w:szCs w:val="22"/>
        </w:rPr>
      </w:pPr>
      <w:hyperlink r:id="rId9" w:history="1">
        <w:r>
          <w:rPr>
            <w:rStyle w:val="Hyperlink"/>
            <w:rFonts w:ascii="Verdana" w:eastAsia="Verdana" w:hAnsi="Verdana"/>
            <w:sz w:val="22"/>
            <w:szCs w:val="22"/>
          </w:rPr>
          <w:t>RCW 28A.405.300 Adverse change in contract status of certificated employee - Determination of probable cause - Notice - Opportunity for hearing</w:t>
        </w:r>
      </w:hyperlink>
    </w:p>
    <w:p w14:paraId="1E6A3CF7" w14:textId="77777777" w:rsidR="002301B1" w:rsidRDefault="002301B1">
      <w:pPr>
        <w:numPr>
          <w:ilvl w:val="0"/>
          <w:numId w:val="4"/>
        </w:numPr>
        <w:divId w:val="125969951"/>
        <w:rPr>
          <w:rFonts w:ascii="Verdana" w:eastAsia="Verdana" w:hAnsi="Verdana"/>
          <w:color w:val="000000"/>
          <w:sz w:val="22"/>
          <w:szCs w:val="22"/>
        </w:rPr>
      </w:pPr>
      <w:hyperlink r:id="rId10" w:history="1">
        <w:r>
          <w:rPr>
            <w:rStyle w:val="Hyperlink"/>
            <w:rFonts w:ascii="Verdana" w:eastAsia="Verdana" w:hAnsi="Verdana"/>
            <w:sz w:val="22"/>
            <w:szCs w:val="22"/>
          </w:rPr>
          <w:t>RCW 28A.405.310 Adverse change in contract status of certificated employee, including non-renewal of contract - Hearings - Procedure</w:t>
        </w:r>
      </w:hyperlink>
    </w:p>
    <w:p w14:paraId="6CB19C88" w14:textId="77777777" w:rsidR="002301B1" w:rsidRDefault="002301B1">
      <w:pPr>
        <w:numPr>
          <w:ilvl w:val="0"/>
          <w:numId w:val="4"/>
        </w:numPr>
        <w:divId w:val="1173177889"/>
        <w:rPr>
          <w:rFonts w:ascii="Verdana" w:eastAsia="Verdana" w:hAnsi="Verdana"/>
          <w:color w:val="000000"/>
          <w:sz w:val="22"/>
          <w:szCs w:val="22"/>
        </w:rPr>
      </w:pPr>
      <w:hyperlink r:id="rId11" w:history="1">
        <w:r>
          <w:rPr>
            <w:rStyle w:val="Hyperlink"/>
            <w:rFonts w:ascii="Verdana" w:eastAsia="Verdana" w:hAnsi="Verdana"/>
            <w:sz w:val="22"/>
            <w:szCs w:val="22"/>
          </w:rPr>
          <w:t>RCW 28A.405.470 Crimes against children - Mandatory termination of certificated employees - Appeal - Recovery of salary or compensation by district</w:t>
        </w:r>
      </w:hyperlink>
    </w:p>
    <w:p w14:paraId="74CEEE36" w14:textId="77777777" w:rsidR="002301B1" w:rsidRDefault="002301B1">
      <w:pPr>
        <w:numPr>
          <w:ilvl w:val="0"/>
          <w:numId w:val="4"/>
        </w:numPr>
        <w:divId w:val="542014414"/>
        <w:rPr>
          <w:rFonts w:ascii="Verdana" w:eastAsia="Verdana" w:hAnsi="Verdana"/>
          <w:color w:val="000000"/>
          <w:sz w:val="22"/>
          <w:szCs w:val="22"/>
        </w:rPr>
      </w:pPr>
      <w:hyperlink r:id="rId12" w:history="1">
        <w:r>
          <w:rPr>
            <w:rStyle w:val="Hyperlink"/>
            <w:rFonts w:ascii="Verdana" w:eastAsia="Verdana" w:hAnsi="Verdana"/>
            <w:sz w:val="22"/>
            <w:szCs w:val="22"/>
          </w:rPr>
          <w:t>RCW 28A.410.090 Revocation or suspension of certificate or permit to teach - Criminal basis - Complaints - Investigation - Process</w:t>
        </w:r>
      </w:hyperlink>
    </w:p>
    <w:p w14:paraId="41958188" w14:textId="77777777" w:rsidR="002301B1" w:rsidRDefault="002301B1">
      <w:pPr>
        <w:numPr>
          <w:ilvl w:val="0"/>
          <w:numId w:val="4"/>
        </w:numPr>
        <w:divId w:val="1167398617"/>
        <w:rPr>
          <w:rFonts w:ascii="Verdana" w:eastAsia="Verdana" w:hAnsi="Verdana"/>
          <w:color w:val="000000"/>
          <w:sz w:val="22"/>
          <w:szCs w:val="22"/>
        </w:rPr>
      </w:pPr>
      <w:hyperlink r:id="rId13" w:history="1">
        <w:r>
          <w:rPr>
            <w:rStyle w:val="Hyperlink"/>
            <w:rFonts w:ascii="Verdana" w:eastAsia="Verdana" w:hAnsi="Verdana"/>
            <w:sz w:val="22"/>
            <w:szCs w:val="22"/>
          </w:rPr>
          <w:t>RCW 49.44.200 Personal social networking accounts - Restrictions on employer access - Definitions</w:t>
        </w:r>
      </w:hyperlink>
    </w:p>
    <w:p w14:paraId="1F97183F" w14:textId="77777777" w:rsidR="002301B1" w:rsidRDefault="002301B1">
      <w:pPr>
        <w:numPr>
          <w:ilvl w:val="0"/>
          <w:numId w:val="4"/>
        </w:numPr>
        <w:divId w:val="193344838"/>
        <w:rPr>
          <w:rFonts w:ascii="Verdana" w:eastAsia="Verdana" w:hAnsi="Verdana"/>
          <w:color w:val="000000"/>
          <w:sz w:val="22"/>
          <w:szCs w:val="22"/>
        </w:rPr>
      </w:pPr>
      <w:hyperlink r:id="rId14" w:history="1">
        <w:r>
          <w:rPr>
            <w:rStyle w:val="Hyperlink"/>
            <w:rFonts w:ascii="Verdana" w:eastAsia="Verdana" w:hAnsi="Verdana"/>
            <w:sz w:val="22"/>
            <w:szCs w:val="22"/>
          </w:rPr>
          <w:t>Chapter 181-86 RCW Policies and procedures for administration of certification proceedings</w:t>
        </w:r>
      </w:hyperlink>
    </w:p>
    <w:p w14:paraId="0289FA90" w14:textId="77777777" w:rsidR="002301B1" w:rsidRDefault="002301B1">
      <w:pPr>
        <w:numPr>
          <w:ilvl w:val="0"/>
          <w:numId w:val="4"/>
        </w:numPr>
        <w:divId w:val="193344838"/>
        <w:rPr>
          <w:rFonts w:ascii="Verdana" w:eastAsia="Verdana" w:hAnsi="Verdana"/>
          <w:color w:val="000000"/>
          <w:sz w:val="22"/>
          <w:szCs w:val="22"/>
        </w:rPr>
      </w:pPr>
      <w:hyperlink r:id="rId15" w:history="1">
        <w:r>
          <w:rPr>
            <w:rStyle w:val="Hyperlink"/>
            <w:rFonts w:ascii="Verdana" w:eastAsia="Verdana" w:hAnsi="Verdana"/>
            <w:sz w:val="22"/>
            <w:szCs w:val="22"/>
          </w:rPr>
          <w:t>WAC 181-87 Acts of Unprofessional Conduct</w:t>
        </w:r>
      </w:hyperlink>
    </w:p>
    <w:p w14:paraId="025E1958" w14:textId="77777777" w:rsidR="002301B1" w:rsidRDefault="002301B1">
      <w:pPr>
        <w:pStyle w:val="NormalWeb"/>
        <w:spacing w:before="160"/>
        <w:divId w:val="193344838"/>
        <w:rPr>
          <w:rFonts w:ascii="Verdana" w:eastAsia="Verdana" w:hAnsi="Verdana"/>
          <w:color w:val="000000"/>
          <w:sz w:val="22"/>
          <w:szCs w:val="22"/>
        </w:rPr>
      </w:pPr>
      <w:r>
        <w:rPr>
          <w:rStyle w:val="Strong"/>
          <w:rFonts w:ascii="Verdana" w:eastAsia="Verdana" w:hAnsi="Verdana"/>
          <w:color w:val="000000"/>
          <w:sz w:val="22"/>
          <w:szCs w:val="22"/>
        </w:rPr>
        <w:t>Management Resources:</w:t>
      </w:r>
    </w:p>
    <w:p w14:paraId="6EFEECD5" w14:textId="77777777" w:rsidR="002301B1" w:rsidRDefault="002301B1">
      <w:pPr>
        <w:numPr>
          <w:ilvl w:val="0"/>
          <w:numId w:val="5"/>
        </w:numPr>
        <w:divId w:val="1185242129"/>
        <w:rPr>
          <w:rFonts w:ascii="Verdana" w:eastAsia="Verdana" w:hAnsi="Verdana"/>
          <w:color w:val="000000"/>
          <w:sz w:val="22"/>
          <w:szCs w:val="22"/>
        </w:rPr>
      </w:pPr>
      <w:hyperlink r:id="rId16" w:tgtFrame="_blank" w:history="1">
        <w:r>
          <w:rPr>
            <w:rStyle w:val="Hyperlink"/>
            <w:rFonts w:ascii="Verdana" w:eastAsia="Verdana" w:hAnsi="Verdana"/>
            <w:sz w:val="22"/>
            <w:szCs w:val="22"/>
          </w:rPr>
          <w:t xml:space="preserve">2021 - October Issue </w:t>
        </w:r>
      </w:hyperlink>
    </w:p>
    <w:p w14:paraId="44D08A21" w14:textId="77777777" w:rsidR="002301B1" w:rsidRDefault="002301B1">
      <w:pPr>
        <w:numPr>
          <w:ilvl w:val="0"/>
          <w:numId w:val="5"/>
        </w:numPr>
        <w:divId w:val="1936089130"/>
        <w:rPr>
          <w:rFonts w:ascii="Verdana" w:eastAsia="Verdana" w:hAnsi="Verdana"/>
          <w:color w:val="000000"/>
          <w:sz w:val="22"/>
          <w:szCs w:val="22"/>
        </w:rPr>
      </w:pPr>
      <w:hyperlink r:id="rId17" w:tgtFrame="_blank" w:history="1">
        <w:r>
          <w:rPr>
            <w:rStyle w:val="Hyperlink"/>
            <w:rFonts w:ascii="Verdana" w:eastAsia="Verdana" w:hAnsi="Verdana"/>
            <w:sz w:val="22"/>
            <w:szCs w:val="22"/>
          </w:rPr>
          <w:t>2019 - March 2019 - March Policy Issue</w:t>
        </w:r>
      </w:hyperlink>
    </w:p>
    <w:p w14:paraId="0F4FF5C6" w14:textId="77777777" w:rsidR="002301B1" w:rsidRDefault="002301B1">
      <w:pPr>
        <w:numPr>
          <w:ilvl w:val="0"/>
          <w:numId w:val="5"/>
        </w:numPr>
        <w:divId w:val="886724350"/>
        <w:rPr>
          <w:rFonts w:ascii="Verdana" w:eastAsia="Verdana" w:hAnsi="Verdana"/>
          <w:color w:val="000000"/>
          <w:sz w:val="22"/>
          <w:szCs w:val="22"/>
        </w:rPr>
      </w:pPr>
      <w:hyperlink r:id="rId18" w:tgtFrame="_blank" w:history="1">
        <w:r>
          <w:rPr>
            <w:rStyle w:val="Hyperlink"/>
            <w:rFonts w:ascii="Verdana" w:eastAsia="Verdana" w:hAnsi="Verdana"/>
            <w:sz w:val="22"/>
            <w:szCs w:val="22"/>
          </w:rPr>
          <w:t>2015 - December Issue</w:t>
        </w:r>
      </w:hyperlink>
    </w:p>
    <w:p w14:paraId="099461FC" w14:textId="77777777" w:rsidR="002301B1" w:rsidRDefault="002301B1">
      <w:pPr>
        <w:numPr>
          <w:ilvl w:val="0"/>
          <w:numId w:val="5"/>
        </w:numPr>
        <w:divId w:val="667824643"/>
        <w:rPr>
          <w:rFonts w:ascii="Verdana" w:eastAsia="Verdana" w:hAnsi="Verdana"/>
          <w:color w:val="000000"/>
          <w:sz w:val="22"/>
          <w:szCs w:val="22"/>
        </w:rPr>
      </w:pPr>
      <w:hyperlink r:id="rId19" w:tgtFrame="_blank" w:history="1">
        <w:r>
          <w:rPr>
            <w:rStyle w:val="Hyperlink"/>
            <w:rFonts w:ascii="Verdana" w:eastAsia="Verdana" w:hAnsi="Verdana"/>
            <w:sz w:val="22"/>
            <w:szCs w:val="22"/>
          </w:rPr>
          <w:t>2014 - December Issue</w:t>
        </w:r>
      </w:hyperlink>
    </w:p>
    <w:p w14:paraId="1C7FA4BD" w14:textId="77777777" w:rsidR="002301B1" w:rsidRDefault="002301B1">
      <w:pPr>
        <w:numPr>
          <w:ilvl w:val="0"/>
          <w:numId w:val="5"/>
        </w:numPr>
        <w:divId w:val="667824643"/>
        <w:rPr>
          <w:rFonts w:ascii="Verdana" w:eastAsia="Verdana" w:hAnsi="Verdana"/>
          <w:color w:val="000000"/>
          <w:sz w:val="22"/>
          <w:szCs w:val="22"/>
        </w:rPr>
      </w:pPr>
      <w:r>
        <w:rPr>
          <w:rFonts w:ascii="Verdana" w:eastAsia="Verdana" w:hAnsi="Verdana"/>
          <w:color w:val="000000"/>
          <w:sz w:val="22"/>
          <w:szCs w:val="22"/>
        </w:rPr>
        <w:t>2004 - October Issue</w:t>
      </w:r>
    </w:p>
    <w:p w14:paraId="67DFB63B" w14:textId="77777777" w:rsidR="002301B1" w:rsidRDefault="002301B1">
      <w:pPr>
        <w:pStyle w:val="NormalWeb"/>
        <w:spacing w:before="160"/>
        <w:divId w:val="667824643"/>
        <w:rPr>
          <w:rFonts w:ascii="Verdana" w:eastAsia="Verdana" w:hAnsi="Verdana"/>
          <w:color w:val="000000"/>
          <w:sz w:val="22"/>
          <w:szCs w:val="22"/>
        </w:rPr>
      </w:pPr>
      <w:r>
        <w:rPr>
          <w:rStyle w:val="Strong"/>
          <w:rFonts w:ascii="Verdana" w:eastAsia="Verdana" w:hAnsi="Verdana"/>
          <w:color w:val="000000"/>
          <w:sz w:val="22"/>
          <w:szCs w:val="22"/>
        </w:rPr>
        <w:t>Cross References:</w:t>
      </w:r>
    </w:p>
    <w:p w14:paraId="0C5EF1E5" w14:textId="77777777" w:rsidR="002301B1" w:rsidRDefault="002301B1">
      <w:pPr>
        <w:numPr>
          <w:ilvl w:val="0"/>
          <w:numId w:val="6"/>
        </w:numPr>
        <w:divId w:val="796527614"/>
        <w:rPr>
          <w:rFonts w:ascii="Verdana" w:eastAsia="Verdana" w:hAnsi="Verdana"/>
          <w:color w:val="000000"/>
          <w:sz w:val="22"/>
          <w:szCs w:val="22"/>
        </w:rPr>
      </w:pPr>
      <w:hyperlink r:id="rId20" w:history="1">
        <w:r>
          <w:rPr>
            <w:rStyle w:val="Hyperlink"/>
            <w:rFonts w:ascii="Verdana" w:eastAsia="Verdana" w:hAnsi="Verdana"/>
            <w:sz w:val="22"/>
            <w:szCs w:val="22"/>
          </w:rPr>
          <w:t>5006 - Certification Revocation</w:t>
        </w:r>
      </w:hyperlink>
    </w:p>
    <w:p w14:paraId="3172865B" w14:textId="77777777" w:rsidR="002301B1" w:rsidRDefault="002301B1">
      <w:pPr>
        <w:numPr>
          <w:ilvl w:val="0"/>
          <w:numId w:val="6"/>
        </w:numPr>
        <w:divId w:val="1478716975"/>
        <w:rPr>
          <w:rFonts w:ascii="Verdana" w:eastAsia="Verdana" w:hAnsi="Verdana"/>
          <w:color w:val="000000"/>
          <w:sz w:val="22"/>
          <w:szCs w:val="22"/>
        </w:rPr>
      </w:pPr>
      <w:hyperlink r:id="rId21" w:history="1">
        <w:r>
          <w:rPr>
            <w:rStyle w:val="Hyperlink"/>
            <w:rFonts w:ascii="Verdana" w:eastAsia="Verdana" w:hAnsi="Verdana"/>
            <w:sz w:val="22"/>
            <w:szCs w:val="22"/>
          </w:rPr>
          <w:t>5240 - Evaluation of Staff</w:t>
        </w:r>
      </w:hyperlink>
    </w:p>
    <w:p w14:paraId="11991253" w14:textId="77777777" w:rsidR="002301B1" w:rsidRDefault="002301B1">
      <w:pPr>
        <w:numPr>
          <w:ilvl w:val="0"/>
          <w:numId w:val="6"/>
        </w:numPr>
        <w:divId w:val="1478716975"/>
        <w:rPr>
          <w:rFonts w:ascii="Verdana" w:eastAsia="Verdana" w:hAnsi="Verdana"/>
          <w:color w:val="000000"/>
          <w:sz w:val="22"/>
          <w:szCs w:val="22"/>
        </w:rPr>
      </w:pPr>
      <w:hyperlink r:id="rId22" w:history="1">
        <w:r>
          <w:rPr>
            <w:rStyle w:val="Hyperlink"/>
            <w:rFonts w:ascii="Verdana" w:eastAsia="Verdana" w:hAnsi="Verdana"/>
            <w:sz w:val="22"/>
            <w:szCs w:val="22"/>
          </w:rPr>
          <w:t>5280 - Separation from Employment</w:t>
        </w:r>
      </w:hyperlink>
    </w:p>
    <w:p w14:paraId="3860B5A5" w14:textId="77777777" w:rsidR="002301B1" w:rsidRDefault="002301B1">
      <w:pPr>
        <w:spacing w:before="160" w:after="160"/>
        <w:divId w:val="1478716975"/>
        <w:rPr>
          <w:rFonts w:ascii="Verdana" w:eastAsia="Verdana" w:hAnsi="Verdana"/>
          <w:color w:val="000000"/>
          <w:sz w:val="22"/>
          <w:szCs w:val="22"/>
        </w:rPr>
      </w:pPr>
      <w:r>
        <w:rPr>
          <w:rFonts w:ascii="Verdana" w:eastAsia="Verdana" w:hAnsi="Verdana"/>
          <w:color w:val="000000"/>
          <w:sz w:val="22"/>
          <w:szCs w:val="22"/>
        </w:rPr>
        <w:pict w14:anchorId="358AE60C">
          <v:rect id="_x0000_i1027" style="width:0;height:1.5pt" o:hralign="center" o:hrstd="t" o:hr="t" fillcolor="#a0a0a0" stroked="f"/>
        </w:pict>
      </w:r>
    </w:p>
    <w:p w14:paraId="71255D52" w14:textId="77777777" w:rsidR="002301B1" w:rsidRDefault="002301B1">
      <w:pPr>
        <w:pStyle w:val="NormalWeb"/>
        <w:spacing w:after="0"/>
        <w:divId w:val="1478716975"/>
        <w:rPr>
          <w:rFonts w:ascii="Verdana" w:eastAsia="Verdana" w:hAnsi="Verdana"/>
          <w:color w:val="999999"/>
          <w:sz w:val="22"/>
          <w:szCs w:val="22"/>
        </w:rPr>
      </w:pPr>
      <w:r>
        <w:rPr>
          <w:rFonts w:ascii="Verdana" w:eastAsia="Verdana" w:hAnsi="Verdana"/>
          <w:color w:val="999999"/>
          <w:sz w:val="22"/>
          <w:szCs w:val="22"/>
        </w:rPr>
        <w:t>© 2020-2025 Washington State School Directors' Association. All rights reserved.</w:t>
      </w:r>
    </w:p>
    <w:sectPr w:rsidR="00230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32369"/>
    <w:multiLevelType w:val="multilevel"/>
    <w:tmpl w:val="40A2E7B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37D29DD"/>
    <w:multiLevelType w:val="multilevel"/>
    <w:tmpl w:val="6C8E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804C98"/>
    <w:multiLevelType w:val="multilevel"/>
    <w:tmpl w:val="6872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BC4934"/>
    <w:multiLevelType w:val="multilevel"/>
    <w:tmpl w:val="3B9E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643027">
    <w:abstractNumId w:val="0"/>
  </w:num>
  <w:num w:numId="2" w16cid:durableId="1910771716">
    <w:abstractNumId w:val="0"/>
    <w:lvlOverride w:ilvl="0">
      <w:startOverride w:val="10"/>
    </w:lvlOverride>
  </w:num>
  <w:num w:numId="3" w16cid:durableId="1208838968">
    <w:abstractNumId w:val="0"/>
    <w:lvlOverride w:ilvl="0">
      <w:startOverride w:val="25"/>
    </w:lvlOverride>
  </w:num>
  <w:num w:numId="4" w16cid:durableId="489904263">
    <w:abstractNumId w:val="2"/>
  </w:num>
  <w:num w:numId="5" w16cid:durableId="1887719960">
    <w:abstractNumId w:val="3"/>
  </w:num>
  <w:num w:numId="6" w16cid:durableId="215944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71513"/>
    <w:rsid w:val="002301B1"/>
    <w:rsid w:val="00BA5832"/>
    <w:rsid w:val="00D71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CA24B"/>
  <w15:chartTrackingRefBased/>
  <w15:docId w15:val="{55424AF9-C912-447D-9158-526261F8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after="160" w:line="276" w:lineRule="auto"/>
      <w:outlineLvl w:val="0"/>
    </w:pPr>
    <w:rPr>
      <w:rFonts w:ascii="Verdana" w:hAnsi="Verdana"/>
      <w:b/>
      <w:bCs/>
      <w:kern w:val="36"/>
      <w:sz w:val="48"/>
      <w:szCs w:val="48"/>
    </w:rPr>
  </w:style>
  <w:style w:type="paragraph" w:styleId="Heading2">
    <w:name w:val="heading 2"/>
    <w:basedOn w:val="Normal"/>
    <w:link w:val="Heading2Char"/>
    <w:uiPriority w:val="9"/>
    <w:qFormat/>
    <w:pPr>
      <w:spacing w:after="160" w:line="276" w:lineRule="auto"/>
      <w:outlineLvl w:val="1"/>
    </w:pPr>
    <w:rPr>
      <w:rFonts w:ascii="Verdana" w:hAnsi="Verdana"/>
      <w:b/>
      <w:bCs/>
      <w:sz w:val="36"/>
      <w:szCs w:val="36"/>
    </w:rPr>
  </w:style>
  <w:style w:type="paragraph" w:styleId="Heading3">
    <w:name w:val="heading 3"/>
    <w:basedOn w:val="Normal"/>
    <w:link w:val="Heading3Char"/>
    <w:uiPriority w:val="9"/>
    <w:qFormat/>
    <w:pPr>
      <w:spacing w:after="160" w:line="276" w:lineRule="auto"/>
      <w:outlineLvl w:val="2"/>
    </w:pPr>
    <w:rPr>
      <w:rFonts w:ascii="Verdana" w:hAnsi="Verdana"/>
      <w:b/>
      <w:bCs/>
      <w:sz w:val="27"/>
      <w:szCs w:val="27"/>
    </w:rPr>
  </w:style>
  <w:style w:type="paragraph" w:styleId="Heading4">
    <w:name w:val="heading 4"/>
    <w:basedOn w:val="Normal"/>
    <w:link w:val="Heading4Char"/>
    <w:uiPriority w:val="9"/>
    <w:qFormat/>
    <w:pPr>
      <w:spacing w:after="160" w:line="276" w:lineRule="auto"/>
      <w:outlineLvl w:val="3"/>
    </w:pPr>
    <w:rPr>
      <w:rFonts w:ascii="Verdana" w:hAnsi="Verdana"/>
      <w:b/>
      <w:bCs/>
    </w:rPr>
  </w:style>
  <w:style w:type="paragraph" w:styleId="Heading5">
    <w:name w:val="heading 5"/>
    <w:basedOn w:val="Normal"/>
    <w:link w:val="Heading5Char"/>
    <w:uiPriority w:val="9"/>
    <w:qFormat/>
    <w:pPr>
      <w:spacing w:after="160" w:line="276" w:lineRule="auto"/>
      <w:outlineLvl w:val="4"/>
    </w:pPr>
    <w:rPr>
      <w:rFonts w:ascii="Verdana" w:hAnsi="Verdana"/>
      <w:b/>
      <w:bCs/>
      <w:sz w:val="20"/>
      <w:szCs w:val="20"/>
    </w:rPr>
  </w:style>
  <w:style w:type="paragraph" w:styleId="Heading6">
    <w:name w:val="heading 6"/>
    <w:basedOn w:val="Normal"/>
    <w:link w:val="Heading6Char"/>
    <w:uiPriority w:val="9"/>
    <w:qFormat/>
    <w:pPr>
      <w:spacing w:after="160" w:line="276" w:lineRule="auto"/>
      <w:outlineLvl w:val="5"/>
    </w:pPr>
    <w:rPr>
      <w:rFonts w:ascii="Verdana" w:hAnsi="Verdana"/>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4"/>
      <w:szCs w:val="24"/>
    </w:rPr>
  </w:style>
  <w:style w:type="paragraph" w:customStyle="1" w:styleId="msonormal0">
    <w:name w:val="msonormal"/>
    <w:basedOn w:val="Normal"/>
    <w:pPr>
      <w:spacing w:after="160" w:line="276" w:lineRule="auto"/>
    </w:pPr>
  </w:style>
  <w:style w:type="paragraph" w:styleId="NormalWeb">
    <w:name w:val="Normal (Web)"/>
    <w:basedOn w:val="Normal"/>
    <w:uiPriority w:val="99"/>
    <w:unhideWhenUsed/>
    <w:pPr>
      <w:spacing w:after="160" w:line="276" w:lineRule="auto"/>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859416">
      <w:marLeft w:val="0"/>
      <w:marRight w:val="0"/>
      <w:marTop w:val="0"/>
      <w:marBottom w:val="0"/>
      <w:divBdr>
        <w:top w:val="none" w:sz="0" w:space="0" w:color="auto"/>
        <w:left w:val="none" w:sz="0" w:space="0" w:color="auto"/>
        <w:bottom w:val="none" w:sz="0" w:space="0" w:color="auto"/>
        <w:right w:val="none" w:sz="0" w:space="0" w:color="auto"/>
      </w:divBdr>
      <w:divsChild>
        <w:div w:id="129130006">
          <w:marLeft w:val="0"/>
          <w:marRight w:val="0"/>
          <w:marTop w:val="0"/>
          <w:marBottom w:val="0"/>
          <w:divBdr>
            <w:top w:val="none" w:sz="0" w:space="0" w:color="auto"/>
            <w:left w:val="none" w:sz="0" w:space="0" w:color="auto"/>
            <w:bottom w:val="none" w:sz="0" w:space="0" w:color="auto"/>
            <w:right w:val="none" w:sz="0" w:space="0" w:color="auto"/>
          </w:divBdr>
          <w:divsChild>
            <w:div w:id="309944634">
              <w:marLeft w:val="0"/>
              <w:marRight w:val="0"/>
              <w:marTop w:val="0"/>
              <w:marBottom w:val="0"/>
              <w:divBdr>
                <w:top w:val="none" w:sz="0" w:space="0" w:color="auto"/>
                <w:left w:val="none" w:sz="0" w:space="0" w:color="auto"/>
                <w:bottom w:val="none" w:sz="0" w:space="0" w:color="auto"/>
                <w:right w:val="none" w:sz="0" w:space="0" w:color="auto"/>
              </w:divBdr>
              <w:divsChild>
                <w:div w:id="171187599">
                  <w:marLeft w:val="0"/>
                  <w:marRight w:val="0"/>
                  <w:marTop w:val="0"/>
                  <w:marBottom w:val="0"/>
                  <w:divBdr>
                    <w:top w:val="none" w:sz="0" w:space="0" w:color="auto"/>
                    <w:left w:val="none" w:sz="0" w:space="0" w:color="auto"/>
                    <w:bottom w:val="none" w:sz="0" w:space="0" w:color="auto"/>
                    <w:right w:val="none" w:sz="0" w:space="0" w:color="auto"/>
                  </w:divBdr>
                  <w:divsChild>
                    <w:div w:id="125969951">
                      <w:marLeft w:val="0"/>
                      <w:marRight w:val="0"/>
                      <w:marTop w:val="0"/>
                      <w:marBottom w:val="0"/>
                      <w:divBdr>
                        <w:top w:val="none" w:sz="0" w:space="0" w:color="auto"/>
                        <w:left w:val="none" w:sz="0" w:space="0" w:color="auto"/>
                        <w:bottom w:val="none" w:sz="0" w:space="0" w:color="auto"/>
                        <w:right w:val="none" w:sz="0" w:space="0" w:color="auto"/>
                      </w:divBdr>
                      <w:divsChild>
                        <w:div w:id="1173177889">
                          <w:marLeft w:val="0"/>
                          <w:marRight w:val="0"/>
                          <w:marTop w:val="0"/>
                          <w:marBottom w:val="0"/>
                          <w:divBdr>
                            <w:top w:val="none" w:sz="0" w:space="0" w:color="auto"/>
                            <w:left w:val="none" w:sz="0" w:space="0" w:color="auto"/>
                            <w:bottom w:val="none" w:sz="0" w:space="0" w:color="auto"/>
                            <w:right w:val="none" w:sz="0" w:space="0" w:color="auto"/>
                          </w:divBdr>
                          <w:divsChild>
                            <w:div w:id="542014414">
                              <w:marLeft w:val="0"/>
                              <w:marRight w:val="0"/>
                              <w:marTop w:val="0"/>
                              <w:marBottom w:val="0"/>
                              <w:divBdr>
                                <w:top w:val="none" w:sz="0" w:space="0" w:color="auto"/>
                                <w:left w:val="none" w:sz="0" w:space="0" w:color="auto"/>
                                <w:bottom w:val="none" w:sz="0" w:space="0" w:color="auto"/>
                                <w:right w:val="none" w:sz="0" w:space="0" w:color="auto"/>
                              </w:divBdr>
                              <w:divsChild>
                                <w:div w:id="1167398617">
                                  <w:marLeft w:val="0"/>
                                  <w:marRight w:val="0"/>
                                  <w:marTop w:val="0"/>
                                  <w:marBottom w:val="0"/>
                                  <w:divBdr>
                                    <w:top w:val="none" w:sz="0" w:space="0" w:color="auto"/>
                                    <w:left w:val="none" w:sz="0" w:space="0" w:color="auto"/>
                                    <w:bottom w:val="none" w:sz="0" w:space="0" w:color="auto"/>
                                    <w:right w:val="none" w:sz="0" w:space="0" w:color="auto"/>
                                  </w:divBdr>
                                  <w:divsChild>
                                    <w:div w:id="193344838">
                                      <w:marLeft w:val="0"/>
                                      <w:marRight w:val="0"/>
                                      <w:marTop w:val="0"/>
                                      <w:marBottom w:val="0"/>
                                      <w:divBdr>
                                        <w:top w:val="none" w:sz="0" w:space="0" w:color="auto"/>
                                        <w:left w:val="none" w:sz="0" w:space="0" w:color="auto"/>
                                        <w:bottom w:val="none" w:sz="0" w:space="0" w:color="auto"/>
                                        <w:right w:val="none" w:sz="0" w:space="0" w:color="auto"/>
                                      </w:divBdr>
                                      <w:divsChild>
                                        <w:div w:id="1185242129">
                                          <w:marLeft w:val="0"/>
                                          <w:marRight w:val="0"/>
                                          <w:marTop w:val="0"/>
                                          <w:marBottom w:val="0"/>
                                          <w:divBdr>
                                            <w:top w:val="none" w:sz="0" w:space="0" w:color="auto"/>
                                            <w:left w:val="none" w:sz="0" w:space="0" w:color="auto"/>
                                            <w:bottom w:val="none" w:sz="0" w:space="0" w:color="auto"/>
                                            <w:right w:val="none" w:sz="0" w:space="0" w:color="auto"/>
                                          </w:divBdr>
                                          <w:divsChild>
                                            <w:div w:id="1936089130">
                                              <w:marLeft w:val="0"/>
                                              <w:marRight w:val="0"/>
                                              <w:marTop w:val="0"/>
                                              <w:marBottom w:val="0"/>
                                              <w:divBdr>
                                                <w:top w:val="none" w:sz="0" w:space="0" w:color="auto"/>
                                                <w:left w:val="none" w:sz="0" w:space="0" w:color="auto"/>
                                                <w:bottom w:val="none" w:sz="0" w:space="0" w:color="auto"/>
                                                <w:right w:val="none" w:sz="0" w:space="0" w:color="auto"/>
                                              </w:divBdr>
                                              <w:divsChild>
                                                <w:div w:id="886724350">
                                                  <w:marLeft w:val="0"/>
                                                  <w:marRight w:val="0"/>
                                                  <w:marTop w:val="0"/>
                                                  <w:marBottom w:val="0"/>
                                                  <w:divBdr>
                                                    <w:top w:val="none" w:sz="0" w:space="0" w:color="auto"/>
                                                    <w:left w:val="none" w:sz="0" w:space="0" w:color="auto"/>
                                                    <w:bottom w:val="none" w:sz="0" w:space="0" w:color="auto"/>
                                                    <w:right w:val="none" w:sz="0" w:space="0" w:color="auto"/>
                                                  </w:divBdr>
                                                  <w:divsChild>
                                                    <w:div w:id="667824643">
                                                      <w:marLeft w:val="0"/>
                                                      <w:marRight w:val="0"/>
                                                      <w:marTop w:val="0"/>
                                                      <w:marBottom w:val="0"/>
                                                      <w:divBdr>
                                                        <w:top w:val="none" w:sz="0" w:space="0" w:color="auto"/>
                                                        <w:left w:val="none" w:sz="0" w:space="0" w:color="auto"/>
                                                        <w:bottom w:val="none" w:sz="0" w:space="0" w:color="auto"/>
                                                        <w:right w:val="none" w:sz="0" w:space="0" w:color="auto"/>
                                                      </w:divBdr>
                                                      <w:divsChild>
                                                        <w:div w:id="796527614">
                                                          <w:marLeft w:val="0"/>
                                                          <w:marRight w:val="0"/>
                                                          <w:marTop w:val="0"/>
                                                          <w:marBottom w:val="0"/>
                                                          <w:divBdr>
                                                            <w:top w:val="none" w:sz="0" w:space="0" w:color="auto"/>
                                                            <w:left w:val="none" w:sz="0" w:space="0" w:color="auto"/>
                                                            <w:bottom w:val="none" w:sz="0" w:space="0" w:color="auto"/>
                                                            <w:right w:val="none" w:sz="0" w:space="0" w:color="auto"/>
                                                          </w:divBdr>
                                                          <w:divsChild>
                                                            <w:div w:id="147871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leg.wa.gov/RCW/default.aspx?cite=28A.400.340" TargetMode="External"/><Relationship Id="rId13" Type="http://schemas.openxmlformats.org/officeDocument/2006/relationships/hyperlink" Target="http://app.leg.wa.gov/RCW/default.aspx?cite=49.44.200" TargetMode="External"/><Relationship Id="rId18" Type="http://schemas.openxmlformats.org/officeDocument/2006/relationships/hyperlink" Target="https://www.boarddocs.com/wa/wssda/MC.nsf/Index?Open&amp;count=-1&amp;newsid=A5B2LR798C01" TargetMode="External"/><Relationship Id="rId3" Type="http://schemas.openxmlformats.org/officeDocument/2006/relationships/settings" Target="settings.xml"/><Relationship Id="rId21" Type="http://schemas.openxmlformats.org/officeDocument/2006/relationships/hyperlink" Target="https://go.boarddocs.com/wa/wssda/MC.nsf/Index?open&amp;policyid=APP2YG7999DF" TargetMode="External"/><Relationship Id="rId7" Type="http://schemas.openxmlformats.org/officeDocument/2006/relationships/hyperlink" Target="http://apps.leg.wa.gov/RCW/default.aspx?cite=28A.400.320" TargetMode="External"/><Relationship Id="rId12" Type="http://schemas.openxmlformats.org/officeDocument/2006/relationships/hyperlink" Target="http://apps.leg.wa.gov/RCW/default.aspx?cite=28A.410.090" TargetMode="External"/><Relationship Id="rId17" Type="http://schemas.openxmlformats.org/officeDocument/2006/relationships/hyperlink" Target="https://www.boarddocs.com/wa/wssda/MC.nsf/Index?Open&amp;newsid=BAPUEC7BAE63" TargetMode="External"/><Relationship Id="rId2" Type="http://schemas.openxmlformats.org/officeDocument/2006/relationships/styles" Target="styles.xml"/><Relationship Id="rId16" Type="http://schemas.openxmlformats.org/officeDocument/2006/relationships/hyperlink" Target="https://go.boarddocs.com/wa/wssda/MC.nsf/?open&amp;newsid=C7RTVK79366B" TargetMode="External"/><Relationship Id="rId20" Type="http://schemas.openxmlformats.org/officeDocument/2006/relationships/hyperlink" Target="http://boarddocs.com/wa/wssda/MC.nsf/Index?Open&amp;policyid=8U6W2J831C7F" TargetMode="External"/><Relationship Id="rId1" Type="http://schemas.openxmlformats.org/officeDocument/2006/relationships/numbering" Target="numbering.xml"/><Relationship Id="rId6" Type="http://schemas.openxmlformats.org/officeDocument/2006/relationships/hyperlink" Target="http://apps.leg.wa.gov/RCW/default.aspx?cite=28A.400.300" TargetMode="External"/><Relationship Id="rId11" Type="http://schemas.openxmlformats.org/officeDocument/2006/relationships/hyperlink" Target="http://apps.leg.wa.gov/RCW/default.aspx?cite=28A.405.470" TargetMode="External"/><Relationship Id="rId24" Type="http://schemas.openxmlformats.org/officeDocument/2006/relationships/theme" Target="theme/theme1.xml"/><Relationship Id="rId5" Type="http://schemas.openxmlformats.org/officeDocument/2006/relationships/image" Target="https://go.boarddocs.com/wa/wssda/MC.nsf/LOGOURL/PRINT_LOGO/$file/WSSDA-Main_color%20without%20text1.png" TargetMode="External"/><Relationship Id="rId15" Type="http://schemas.openxmlformats.org/officeDocument/2006/relationships/hyperlink" Target="http://apps.leg.wa.gov/WAC/default.aspx?cite=181-87" TargetMode="External"/><Relationship Id="rId23" Type="http://schemas.openxmlformats.org/officeDocument/2006/relationships/fontTable" Target="fontTable.xml"/><Relationship Id="rId10" Type="http://schemas.openxmlformats.org/officeDocument/2006/relationships/hyperlink" Target="http://apps.leg.wa.gov/RCW/default.aspx?cite=28A.405.310" TargetMode="External"/><Relationship Id="rId19" Type="http://schemas.openxmlformats.org/officeDocument/2006/relationships/hyperlink" Target="http://boarddocs.com/wa/wssda/MC.nsf/Index?Open&amp;newsid=9S2V687F299D" TargetMode="External"/><Relationship Id="rId4" Type="http://schemas.openxmlformats.org/officeDocument/2006/relationships/webSettings" Target="webSettings.xml"/><Relationship Id="rId9" Type="http://schemas.openxmlformats.org/officeDocument/2006/relationships/hyperlink" Target="http://apps.leg.wa.gov/RCW/default.aspx?cite=28A.405.300" TargetMode="External"/><Relationship Id="rId14" Type="http://schemas.openxmlformats.org/officeDocument/2006/relationships/hyperlink" Target="http://apps.leg.wa.gov/wac/default.aspx?cite=181-86" TargetMode="External"/><Relationship Id="rId22" Type="http://schemas.openxmlformats.org/officeDocument/2006/relationships/hyperlink" Target="http://boarddocs.com/wa/wssda/MC.nsf/Index?Open&amp;policyid=8U72BB0151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1249</Words>
  <Characters>7138</Characters>
  <Application>Microsoft Office Word</Application>
  <DocSecurity>0</DocSecurity>
  <Lines>169</Lines>
  <Paragraphs>75</Paragraphs>
  <ScaleCrop>false</ScaleCrop>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5281-Disciplinary Action and Discharge</dc:title>
  <dc:subject/>
  <dc:creator>Maria Skalsky</dc:creator>
  <cp:keywords/>
  <dc:description/>
  <cp:lastModifiedBy>Maria Skalsky</cp:lastModifiedBy>
  <cp:revision>2</cp:revision>
  <cp:lastPrinted>2026-03-24T18:05:00Z</cp:lastPrinted>
  <dcterms:created xsi:type="dcterms:W3CDTF">2026-03-24T18:06:00Z</dcterms:created>
  <dcterms:modified xsi:type="dcterms:W3CDTF">2026-03-24T18:06:00Z</dcterms:modified>
</cp:coreProperties>
</file>