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94C2"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32E06CFB"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2E687116"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30BC3E21"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5AE8010D" w14:textId="77777777" w:rsidR="00730EE3" w:rsidRPr="00730EE3" w:rsidRDefault="00730EE3" w:rsidP="00730EE3">
      <w:pPr>
        <w:spacing w:after="0" w:line="240" w:lineRule="auto"/>
        <w:jc w:val="right"/>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b/>
          <w:bCs/>
          <w:color w:val="000000"/>
          <w:kern w:val="0"/>
          <w:sz w:val="17"/>
          <w:szCs w:val="17"/>
          <w14:ligatures w14:val="none"/>
        </w:rPr>
        <w:t>Policy: 5409</w:t>
      </w:r>
      <w:r w:rsidRPr="00730EE3">
        <w:rPr>
          <w:rFonts w:ascii="Verdana" w:eastAsia="Times New Roman" w:hAnsi="Verdana" w:cs="Times New Roman"/>
          <w:b/>
          <w:bCs/>
          <w:color w:val="000000"/>
          <w:kern w:val="0"/>
          <w:sz w:val="17"/>
          <w:szCs w:val="17"/>
          <w14:ligatures w14:val="none"/>
        </w:rPr>
        <w:br/>
        <w:t>Section: 5000 - Personnel</w:t>
      </w:r>
    </w:p>
    <w:p w14:paraId="117D37A7" w14:textId="77777777" w:rsidR="00730EE3" w:rsidRPr="00730EE3" w:rsidRDefault="00F46B59" w:rsidP="00730EE3">
      <w:pPr>
        <w:spacing w:after="0" w:line="240" w:lineRule="auto"/>
        <w:jc w:val="center"/>
        <w:rPr>
          <w:rFonts w:ascii="Verdana" w:eastAsia="Times New Roman" w:hAnsi="Verdana" w:cs="Times New Roman"/>
          <w:color w:val="000000"/>
          <w:kern w:val="0"/>
          <w:sz w:val="17"/>
          <w:szCs w:val="17"/>
          <w14:ligatures w14:val="none"/>
        </w:rPr>
      </w:pPr>
      <w:r>
        <w:rPr>
          <w:rFonts w:ascii="Verdana" w:eastAsia="Times New Roman" w:hAnsi="Verdana" w:cs="Times New Roman"/>
          <w:noProof/>
          <w:color w:val="000000"/>
          <w:kern w:val="0"/>
          <w:sz w:val="17"/>
          <w:szCs w:val="17"/>
        </w:rPr>
        <w:pict w14:anchorId="21D06AC8">
          <v:rect id="_x0000_i1026" alt="" style="width:468pt;height:1pt;mso-width-percent:0;mso-height-percent:0;mso-width-percent:0;mso-height-percent:0" o:hralign="center" o:hrstd="t" o:hr="t" fillcolor="#a0a0a0" stroked="f"/>
        </w:pict>
      </w:r>
    </w:p>
    <w:p w14:paraId="0BCCB2AD"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46EF4262" w14:textId="77777777" w:rsidR="00730EE3" w:rsidRPr="00730EE3" w:rsidRDefault="00730EE3" w:rsidP="00730EE3">
      <w:pPr>
        <w:spacing w:after="0" w:line="240" w:lineRule="auto"/>
        <w:outlineLvl w:val="0"/>
        <w:rPr>
          <w:rFonts w:ascii="Verdana" w:eastAsia="Times New Roman" w:hAnsi="Verdana" w:cs="Times New Roman"/>
          <w:b/>
          <w:bCs/>
          <w:color w:val="000000"/>
          <w:kern w:val="36"/>
          <w:sz w:val="17"/>
          <w:szCs w:val="17"/>
          <w14:ligatures w14:val="none"/>
        </w:rPr>
      </w:pPr>
      <w:r w:rsidRPr="00730EE3">
        <w:rPr>
          <w:rFonts w:ascii="Verdana" w:eastAsia="Times New Roman" w:hAnsi="Verdana" w:cs="Times New Roman"/>
          <w:b/>
          <w:bCs/>
          <w:color w:val="000000"/>
          <w:kern w:val="36"/>
          <w:sz w:val="17"/>
          <w:szCs w:val="17"/>
          <w14:ligatures w14:val="none"/>
        </w:rPr>
        <w:t>Unpaid Holidays for Reason of Faith or Conscience</w:t>
      </w:r>
    </w:p>
    <w:p w14:paraId="63D27188"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1B5A56A2"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Each district employee may request up to two unpaid holidays per calendar year for a reason of faith or conscience or an organized activity conducted under the auspices of a religious denomination, church or religious organization.  In compliance with state law, the Superintendent or designee or the employee’s supervisor will grant the request(s) unless he or she determines that the employee’s absence would impose an undue hardship on the district or the employee is necessary to maintain public safety.</w:t>
      </w:r>
    </w:p>
    <w:p w14:paraId="73BA51BA"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4DDE3458"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b/>
          <w:bCs/>
          <w:color w:val="000000"/>
          <w:kern w:val="0"/>
          <w:sz w:val="17"/>
          <w:szCs w:val="17"/>
          <w14:ligatures w14:val="none"/>
        </w:rPr>
        <w:t>Employee Request Process</w:t>
      </w:r>
    </w:p>
    <w:p w14:paraId="608B03D6"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An employee seeking to take unpaid holidays for reasons of faith or conscience will submit a written request to their supervisor a minimum of two weeks prior to the requested days off. </w:t>
      </w:r>
    </w:p>
    <w:p w14:paraId="501F09D9"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51C9B341"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The following information will be included in the request: </w:t>
      </w:r>
      <w:r w:rsidRPr="00730EE3">
        <w:rPr>
          <w:rFonts w:ascii="Verdana" w:eastAsia="Times New Roman" w:hAnsi="Verdana" w:cs="Times New Roman"/>
          <w:color w:val="000000"/>
          <w:kern w:val="0"/>
          <w:sz w:val="17"/>
          <w:szCs w:val="17"/>
          <w14:ligatures w14:val="none"/>
        </w:rPr>
        <w:br/>
        <w:t> </w:t>
      </w:r>
    </w:p>
    <w:p w14:paraId="41EEB442"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1.</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Name; </w:t>
      </w:r>
      <w:r w:rsidRPr="00730EE3">
        <w:rPr>
          <w:rFonts w:ascii="Verdana" w:eastAsia="Times New Roman" w:hAnsi="Verdana" w:cs="Times New Roman"/>
          <w:color w:val="000000"/>
          <w:kern w:val="0"/>
          <w:sz w:val="17"/>
          <w:szCs w:val="17"/>
          <w14:ligatures w14:val="none"/>
        </w:rPr>
        <w:br/>
        <w:t> </w:t>
      </w:r>
    </w:p>
    <w:p w14:paraId="7D86142D"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2.</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Position;</w:t>
      </w:r>
      <w:r w:rsidRPr="00730EE3">
        <w:rPr>
          <w:rFonts w:ascii="Verdana" w:eastAsia="Times New Roman" w:hAnsi="Verdana" w:cs="Times New Roman"/>
          <w:color w:val="000000"/>
          <w:kern w:val="0"/>
          <w:sz w:val="17"/>
          <w:szCs w:val="17"/>
          <w14:ligatures w14:val="none"/>
        </w:rPr>
        <w:br/>
        <w:t> </w:t>
      </w:r>
    </w:p>
    <w:p w14:paraId="1BC0F823"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3.</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Number of Day(s) or half day(s) that the employee is requesting off;</w:t>
      </w:r>
      <w:r w:rsidRPr="00730EE3">
        <w:rPr>
          <w:rFonts w:ascii="Verdana" w:eastAsia="Times New Roman" w:hAnsi="Verdana" w:cs="Times New Roman"/>
          <w:color w:val="000000"/>
          <w:kern w:val="0"/>
          <w:sz w:val="17"/>
          <w:szCs w:val="17"/>
          <w14:ligatures w14:val="none"/>
        </w:rPr>
        <w:br/>
        <w:t> </w:t>
      </w:r>
    </w:p>
    <w:p w14:paraId="54FC1EDF"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4.</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A sufficient description of the reason for the time off so that the supervisor can determine whether it involves a reason of faith or conscience or an organized activity conducted under the auspices of a religious denomination, church or religious organization;</w:t>
      </w:r>
      <w:r w:rsidRPr="00730EE3">
        <w:rPr>
          <w:rFonts w:ascii="Verdana" w:eastAsia="Times New Roman" w:hAnsi="Verdana" w:cs="Times New Roman"/>
          <w:color w:val="000000"/>
          <w:kern w:val="0"/>
          <w:sz w:val="17"/>
          <w:szCs w:val="17"/>
          <w14:ligatures w14:val="none"/>
        </w:rPr>
        <w:br/>
        <w:t> </w:t>
      </w:r>
    </w:p>
    <w:p w14:paraId="673927C7"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5.</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If the request is made less than two weeks prior to the requested time off, the reason that it was not possible to make the request in a timely manner.</w:t>
      </w:r>
    </w:p>
    <w:p w14:paraId="16B7E42C" w14:textId="77777777" w:rsidR="00730EE3" w:rsidRPr="00730EE3" w:rsidRDefault="00730EE3" w:rsidP="00730EE3">
      <w:pPr>
        <w:spacing w:after="0" w:line="240" w:lineRule="auto"/>
        <w:ind w:left="144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27B92E86"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b/>
          <w:bCs/>
          <w:color w:val="000000"/>
          <w:kern w:val="0"/>
          <w:sz w:val="17"/>
          <w:szCs w:val="17"/>
          <w14:ligatures w14:val="none"/>
        </w:rPr>
        <w:t>District Approval Process</w:t>
      </w:r>
    </w:p>
    <w:p w14:paraId="063A898C"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Upon receipt of an employee request for unpaid holidays, the Superintendent or designee, or employee’s supervisor, will determine whether:</w:t>
      </w:r>
      <w:r w:rsidRPr="00730EE3">
        <w:rPr>
          <w:rFonts w:ascii="Verdana" w:eastAsia="Times New Roman" w:hAnsi="Verdana" w:cs="Times New Roman"/>
          <w:color w:val="000000"/>
          <w:kern w:val="0"/>
          <w:sz w:val="17"/>
          <w:szCs w:val="17"/>
          <w14:ligatures w14:val="none"/>
        </w:rPr>
        <w:br/>
        <w:t> </w:t>
      </w:r>
    </w:p>
    <w:p w14:paraId="0EBB828D"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1.</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request was submitted on a timely basis or sufficient justification exists for it not being timely submitted;</w:t>
      </w:r>
      <w:r w:rsidRPr="00730EE3">
        <w:rPr>
          <w:rFonts w:ascii="Verdana" w:eastAsia="Times New Roman" w:hAnsi="Verdana" w:cs="Times New Roman"/>
          <w:color w:val="000000"/>
          <w:kern w:val="0"/>
          <w:sz w:val="17"/>
          <w:szCs w:val="17"/>
          <w14:ligatures w14:val="none"/>
        </w:rPr>
        <w:br/>
        <w:t> </w:t>
      </w:r>
    </w:p>
    <w:p w14:paraId="4A8C01A9"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2.</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employee has already exhausted his/her two unpaid holidays per calendar year as provided by law;</w:t>
      </w:r>
      <w:r w:rsidRPr="00730EE3">
        <w:rPr>
          <w:rFonts w:ascii="Verdana" w:eastAsia="Times New Roman" w:hAnsi="Verdana" w:cs="Times New Roman"/>
          <w:color w:val="000000"/>
          <w:kern w:val="0"/>
          <w:sz w:val="17"/>
          <w:szCs w:val="17"/>
          <w14:ligatures w14:val="none"/>
        </w:rPr>
        <w:br/>
        <w:t> </w:t>
      </w:r>
    </w:p>
    <w:p w14:paraId="78289133"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3.</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request for unpaid holidays is based on a reason of faith or conscience or an organized activity conducted under the auspices of a religious denomination, church or religious organization.  (Note: The time requested need not conform to a specific holiday or event).</w:t>
      </w:r>
      <w:r w:rsidRPr="00730EE3">
        <w:rPr>
          <w:rFonts w:ascii="Verdana" w:eastAsia="Times New Roman" w:hAnsi="Verdana" w:cs="Times New Roman"/>
          <w:color w:val="000000"/>
          <w:kern w:val="0"/>
          <w:sz w:val="17"/>
          <w:szCs w:val="17"/>
          <w14:ligatures w14:val="none"/>
        </w:rPr>
        <w:br/>
        <w:t> </w:t>
      </w:r>
    </w:p>
    <w:p w14:paraId="47574571"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4.</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employee’s absence would impose an undue hardship on the district; or</w:t>
      </w:r>
      <w:r w:rsidRPr="00730EE3">
        <w:rPr>
          <w:rFonts w:ascii="Verdana" w:eastAsia="Times New Roman" w:hAnsi="Verdana" w:cs="Times New Roman"/>
          <w:color w:val="000000"/>
          <w:kern w:val="0"/>
          <w:sz w:val="17"/>
          <w:szCs w:val="17"/>
          <w14:ligatures w14:val="none"/>
        </w:rPr>
        <w:br/>
        <w:t> </w:t>
      </w:r>
    </w:p>
    <w:p w14:paraId="7A0FD9E3"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5.</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employee is necessary to maintain public safety.</w:t>
      </w:r>
    </w:p>
    <w:p w14:paraId="4D26D180" w14:textId="77777777" w:rsidR="00730EE3" w:rsidRPr="00730EE3" w:rsidRDefault="00730EE3" w:rsidP="00730EE3">
      <w:pPr>
        <w:spacing w:after="0" w:line="240" w:lineRule="auto"/>
        <w:ind w:left="117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653FF50A"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Undue hardship is defined as action requiring significant difficulty or expense to the district.  The supervisor will determine whether a request for unpaid leave constitutes an undue hardship for the district on a case-by-case basis, taking into account specific objective facts and circumstances present at the time of each request. </w:t>
      </w:r>
    </w:p>
    <w:p w14:paraId="61A85CCB"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12FCC19F"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In determining whether an employee’s request for unpaid leave would impose an undue hardship on the district, the following factors will be considered:</w:t>
      </w:r>
      <w:r w:rsidRPr="00730EE3">
        <w:rPr>
          <w:rFonts w:ascii="Verdana" w:eastAsia="Times New Roman" w:hAnsi="Verdana" w:cs="Times New Roman"/>
          <w:color w:val="000000"/>
          <w:kern w:val="0"/>
          <w:sz w:val="17"/>
          <w:szCs w:val="17"/>
          <w14:ligatures w14:val="none"/>
        </w:rPr>
        <w:br/>
        <w:t> </w:t>
      </w:r>
    </w:p>
    <w:p w14:paraId="059CBD7E"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lastRenderedPageBreak/>
        <w:t>1.</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number, composition and structure of the staff employed by the district or in the requesting employee’s program;</w:t>
      </w:r>
      <w:r w:rsidRPr="00730EE3">
        <w:rPr>
          <w:rFonts w:ascii="Verdana" w:eastAsia="Times New Roman" w:hAnsi="Verdana" w:cs="Times New Roman"/>
          <w:color w:val="000000"/>
          <w:kern w:val="0"/>
          <w:sz w:val="17"/>
          <w:szCs w:val="17"/>
          <w14:ligatures w14:val="none"/>
        </w:rPr>
        <w:br/>
        <w:t> </w:t>
      </w:r>
    </w:p>
    <w:p w14:paraId="691E3E3F"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2.</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financial resources of the district or the requesting employee’s program;</w:t>
      </w:r>
      <w:r w:rsidRPr="00730EE3">
        <w:rPr>
          <w:rFonts w:ascii="Verdana" w:eastAsia="Times New Roman" w:hAnsi="Verdana" w:cs="Times New Roman"/>
          <w:color w:val="000000"/>
          <w:kern w:val="0"/>
          <w:sz w:val="17"/>
          <w:szCs w:val="17"/>
          <w14:ligatures w14:val="none"/>
        </w:rPr>
        <w:br/>
        <w:t> </w:t>
      </w:r>
    </w:p>
    <w:p w14:paraId="4846EEEC"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3.</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number of employees requesting leave for each day subject to such a request;</w:t>
      </w:r>
      <w:r w:rsidRPr="00730EE3">
        <w:rPr>
          <w:rFonts w:ascii="Verdana" w:eastAsia="Times New Roman" w:hAnsi="Verdana" w:cs="Times New Roman"/>
          <w:color w:val="000000"/>
          <w:kern w:val="0"/>
          <w:sz w:val="17"/>
          <w:szCs w:val="17"/>
          <w14:ligatures w14:val="none"/>
        </w:rPr>
        <w:br/>
        <w:t> </w:t>
      </w:r>
    </w:p>
    <w:p w14:paraId="6448AD1F"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4.</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financial impact on the district or requesting employee’s program resulting  from the employee’s absence and whether that impact is greater than a de minimus cost to the district or the requesting employee’s program;</w:t>
      </w:r>
      <w:r w:rsidRPr="00730EE3">
        <w:rPr>
          <w:rFonts w:ascii="Verdana" w:eastAsia="Times New Roman" w:hAnsi="Verdana" w:cs="Times New Roman"/>
          <w:color w:val="000000"/>
          <w:kern w:val="0"/>
          <w:sz w:val="17"/>
          <w:szCs w:val="17"/>
          <w14:ligatures w14:val="none"/>
        </w:rPr>
        <w:br/>
        <w:t> </w:t>
      </w:r>
    </w:p>
    <w:p w14:paraId="532672D9"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5.</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Impact on the district, the requesting employee’s program or public safety;</w:t>
      </w:r>
      <w:r w:rsidRPr="00730EE3">
        <w:rPr>
          <w:rFonts w:ascii="Verdana" w:eastAsia="Times New Roman" w:hAnsi="Verdana" w:cs="Times New Roman"/>
          <w:color w:val="000000"/>
          <w:kern w:val="0"/>
          <w:sz w:val="17"/>
          <w:szCs w:val="17"/>
          <w14:ligatures w14:val="none"/>
        </w:rPr>
        <w:br/>
        <w:t> </w:t>
      </w:r>
    </w:p>
    <w:p w14:paraId="0510E0F4"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6.</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Type of operations of the district or the requesting employee’s program;</w:t>
      </w:r>
      <w:r w:rsidRPr="00730EE3">
        <w:rPr>
          <w:rFonts w:ascii="Verdana" w:eastAsia="Times New Roman" w:hAnsi="Verdana" w:cs="Times New Roman"/>
          <w:color w:val="000000"/>
          <w:kern w:val="0"/>
          <w:sz w:val="17"/>
          <w:szCs w:val="17"/>
          <w14:ligatures w14:val="none"/>
        </w:rPr>
        <w:br/>
        <w:t> </w:t>
      </w:r>
    </w:p>
    <w:p w14:paraId="73929640"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7.</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Geographic location of the employee or geographic separation of the particular program to the operations of the district;</w:t>
      </w:r>
      <w:r w:rsidRPr="00730EE3">
        <w:rPr>
          <w:rFonts w:ascii="Verdana" w:eastAsia="Times New Roman" w:hAnsi="Verdana" w:cs="Times New Roman"/>
          <w:color w:val="000000"/>
          <w:kern w:val="0"/>
          <w:sz w:val="17"/>
          <w:szCs w:val="17"/>
          <w14:ligatures w14:val="none"/>
        </w:rPr>
        <w:br/>
        <w:t> </w:t>
      </w:r>
    </w:p>
    <w:p w14:paraId="599B1C7F"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8.</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Nature of the requesting employee’s work;</w:t>
      </w:r>
      <w:r w:rsidRPr="00730EE3">
        <w:rPr>
          <w:rFonts w:ascii="Verdana" w:eastAsia="Times New Roman" w:hAnsi="Verdana" w:cs="Times New Roman"/>
          <w:color w:val="000000"/>
          <w:kern w:val="0"/>
          <w:sz w:val="17"/>
          <w:szCs w:val="17"/>
          <w14:ligatures w14:val="none"/>
        </w:rPr>
        <w:br/>
        <w:t> </w:t>
      </w:r>
    </w:p>
    <w:p w14:paraId="2EA108BB"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9.</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Deprivation of another employee’s job preference or other benefit guaranteed by a collective bargaining agreement;</w:t>
      </w:r>
      <w:r w:rsidRPr="00730EE3">
        <w:rPr>
          <w:rFonts w:ascii="Verdana" w:eastAsia="Times New Roman" w:hAnsi="Verdana" w:cs="Times New Roman"/>
          <w:color w:val="000000"/>
          <w:kern w:val="0"/>
          <w:sz w:val="17"/>
          <w:szCs w:val="17"/>
          <w14:ligatures w14:val="none"/>
        </w:rPr>
        <w:br/>
        <w:t> </w:t>
      </w:r>
    </w:p>
    <w:p w14:paraId="72D8CA8B"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10.</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Any other impact on district operations or the requesting employee’s program due to the employee’s absence.</w:t>
      </w:r>
    </w:p>
    <w:p w14:paraId="01DF23D2" w14:textId="77777777" w:rsidR="00730EE3" w:rsidRPr="00730EE3" w:rsidRDefault="00730EE3" w:rsidP="00730EE3">
      <w:pPr>
        <w:spacing w:after="0" w:line="240" w:lineRule="auto"/>
        <w:ind w:left="135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686DE35D"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The request may be denied for any of the following reasons:</w:t>
      </w:r>
      <w:r w:rsidRPr="00730EE3">
        <w:rPr>
          <w:rFonts w:ascii="Verdana" w:eastAsia="Times New Roman" w:hAnsi="Verdana" w:cs="Times New Roman"/>
          <w:color w:val="000000"/>
          <w:kern w:val="0"/>
          <w:sz w:val="17"/>
          <w:szCs w:val="17"/>
          <w14:ligatures w14:val="none"/>
        </w:rPr>
        <w:br/>
        <w:t> </w:t>
      </w:r>
    </w:p>
    <w:p w14:paraId="5AB849D7"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1.</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request was not based on a reason of faith or conscience or an organized activity conducted under the auspices of a religious denomination, church or religious organization. (Note: The requested time off need not conform to a specific holiday or event).</w:t>
      </w:r>
      <w:r w:rsidRPr="00730EE3">
        <w:rPr>
          <w:rFonts w:ascii="Verdana" w:eastAsia="Times New Roman" w:hAnsi="Verdana" w:cs="Times New Roman"/>
          <w:color w:val="000000"/>
          <w:kern w:val="0"/>
          <w:sz w:val="17"/>
          <w:szCs w:val="17"/>
          <w14:ligatures w14:val="none"/>
        </w:rPr>
        <w:br/>
        <w:t> </w:t>
      </w:r>
    </w:p>
    <w:p w14:paraId="6AF5B2E4"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2.</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employee has already exhausted their two unpaid holidays per calendar year (Note: Unpaid holidays are not cumulative from year to year);</w:t>
      </w:r>
      <w:r w:rsidRPr="00730EE3">
        <w:rPr>
          <w:rFonts w:ascii="Verdana" w:eastAsia="Times New Roman" w:hAnsi="Verdana" w:cs="Times New Roman"/>
          <w:color w:val="000000"/>
          <w:kern w:val="0"/>
          <w:sz w:val="17"/>
          <w:szCs w:val="17"/>
          <w14:ligatures w14:val="none"/>
        </w:rPr>
        <w:br/>
        <w:t> </w:t>
      </w:r>
    </w:p>
    <w:p w14:paraId="6EDCC358"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3.</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The employee is necessary to maintain public safety;</w:t>
      </w:r>
      <w:r w:rsidRPr="00730EE3">
        <w:rPr>
          <w:rFonts w:ascii="Verdana" w:eastAsia="Times New Roman" w:hAnsi="Verdana" w:cs="Times New Roman"/>
          <w:color w:val="000000"/>
          <w:kern w:val="0"/>
          <w:sz w:val="17"/>
          <w:szCs w:val="17"/>
          <w14:ligatures w14:val="none"/>
        </w:rPr>
        <w:br/>
        <w:t> </w:t>
      </w:r>
    </w:p>
    <w:p w14:paraId="263F042D" w14:textId="77777777" w:rsidR="00730EE3" w:rsidRPr="00730EE3" w:rsidRDefault="00730EE3" w:rsidP="00730EE3">
      <w:pPr>
        <w:spacing w:after="0" w:line="240" w:lineRule="auto"/>
        <w:ind w:left="720" w:hanging="360"/>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4.</w:t>
      </w:r>
      <w:r w:rsidRPr="00730EE3">
        <w:rPr>
          <w:rFonts w:ascii="Times New Roman" w:eastAsia="Times New Roman" w:hAnsi="Times New Roman" w:cs="Times New Roman"/>
          <w:color w:val="000000"/>
          <w:kern w:val="0"/>
          <w:sz w:val="14"/>
          <w:szCs w:val="14"/>
          <w14:ligatures w14:val="none"/>
        </w:rPr>
        <w:t>     </w:t>
      </w:r>
      <w:r w:rsidRPr="00730EE3">
        <w:rPr>
          <w:rFonts w:ascii="Verdana" w:eastAsia="Times New Roman" w:hAnsi="Verdana" w:cs="Times New Roman"/>
          <w:color w:val="000000"/>
          <w:kern w:val="0"/>
          <w:sz w:val="17"/>
          <w:szCs w:val="17"/>
          <w14:ligatures w14:val="none"/>
        </w:rPr>
        <w:t>Granting the request would impose an undue hardship, as defined above, on the district.</w:t>
      </w:r>
    </w:p>
    <w:p w14:paraId="5A8FF9E7"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6072FEAA"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A written response will be provided to the employee within five (5) business days, if feasible, approving or denying the request.  If the request is denied, the response will state the reason(s) therefor.</w:t>
      </w:r>
    </w:p>
    <w:p w14:paraId="36A0A13E"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4B568710"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Approval of unpaid holiday time does not constitute approval for an employee to take compensated or other types of leave in conjunction with that time. An employee must seek separate approval for compensated and other types of personnel leave consistent with applicable district policies and procedures.</w:t>
      </w:r>
    </w:p>
    <w:p w14:paraId="51884BDA"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74D2B845" w14:textId="77777777" w:rsidR="00730EE3" w:rsidRPr="00730EE3" w:rsidRDefault="00730EE3" w:rsidP="00730EE3">
      <w:pPr>
        <w:spacing w:after="24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tbl>
      <w:tblPr>
        <w:tblW w:w="0" w:type="auto"/>
        <w:tblCellSpacing w:w="15" w:type="dxa"/>
        <w:tblCellMar>
          <w:left w:w="0" w:type="dxa"/>
          <w:right w:w="0" w:type="dxa"/>
        </w:tblCellMar>
        <w:tblLook w:val="04A0" w:firstRow="1" w:lastRow="0" w:firstColumn="1" w:lastColumn="0" w:noHBand="0" w:noVBand="1"/>
      </w:tblPr>
      <w:tblGrid>
        <w:gridCol w:w="3045"/>
        <w:gridCol w:w="3944"/>
      </w:tblGrid>
      <w:tr w:rsidR="00730EE3" w:rsidRPr="00730EE3" w14:paraId="4112C7D0" w14:textId="77777777">
        <w:trPr>
          <w:tblCellSpacing w:w="15" w:type="dxa"/>
        </w:trPr>
        <w:tc>
          <w:tcPr>
            <w:tcW w:w="3000" w:type="dxa"/>
            <w:tcMar>
              <w:top w:w="15" w:type="dxa"/>
              <w:left w:w="15" w:type="dxa"/>
              <w:bottom w:w="15" w:type="dxa"/>
              <w:right w:w="15" w:type="dxa"/>
            </w:tcMar>
            <w:vAlign w:val="center"/>
            <w:hideMark/>
          </w:tcPr>
          <w:p w14:paraId="52F4133F"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Cross References: </w:t>
            </w:r>
          </w:p>
        </w:tc>
        <w:tc>
          <w:tcPr>
            <w:tcW w:w="0" w:type="auto"/>
            <w:tcMar>
              <w:top w:w="15" w:type="dxa"/>
              <w:left w:w="15" w:type="dxa"/>
              <w:bottom w:w="15" w:type="dxa"/>
              <w:right w:w="15" w:type="dxa"/>
            </w:tcMar>
            <w:vAlign w:val="center"/>
            <w:hideMark/>
          </w:tcPr>
          <w:p w14:paraId="78932C2E"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5400 - Personnel Leaves </w:t>
            </w:r>
          </w:p>
        </w:tc>
      </w:tr>
      <w:tr w:rsidR="00730EE3" w:rsidRPr="00730EE3" w14:paraId="63437C3E" w14:textId="77777777">
        <w:trPr>
          <w:tblCellSpacing w:w="15" w:type="dxa"/>
        </w:trPr>
        <w:tc>
          <w:tcPr>
            <w:tcW w:w="3000" w:type="dxa"/>
            <w:tcMar>
              <w:top w:w="15" w:type="dxa"/>
              <w:left w:w="15" w:type="dxa"/>
              <w:bottom w:w="15" w:type="dxa"/>
              <w:right w:w="15" w:type="dxa"/>
            </w:tcMar>
            <w:vAlign w:val="center"/>
            <w:hideMark/>
          </w:tcPr>
          <w:p w14:paraId="08884E02"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7025553A"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5401 - Sick Leave </w:t>
            </w:r>
          </w:p>
        </w:tc>
      </w:tr>
      <w:tr w:rsidR="00730EE3" w:rsidRPr="00730EE3" w14:paraId="0D1A1540" w14:textId="77777777">
        <w:trPr>
          <w:tblCellSpacing w:w="15" w:type="dxa"/>
        </w:trPr>
        <w:tc>
          <w:tcPr>
            <w:tcW w:w="3000" w:type="dxa"/>
            <w:tcMar>
              <w:top w:w="15" w:type="dxa"/>
              <w:left w:w="15" w:type="dxa"/>
              <w:bottom w:w="15" w:type="dxa"/>
              <w:right w:w="15" w:type="dxa"/>
            </w:tcMar>
            <w:vAlign w:val="center"/>
            <w:hideMark/>
          </w:tcPr>
          <w:p w14:paraId="2F023F33"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043F57DB"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5403 - Emergency and Discretionary Leaves </w:t>
            </w:r>
          </w:p>
        </w:tc>
      </w:tr>
      <w:tr w:rsidR="00730EE3" w:rsidRPr="00730EE3" w14:paraId="7934C693" w14:textId="77777777">
        <w:trPr>
          <w:tblCellSpacing w:w="15" w:type="dxa"/>
        </w:trPr>
        <w:tc>
          <w:tcPr>
            <w:tcW w:w="3000" w:type="dxa"/>
            <w:tcMar>
              <w:top w:w="15" w:type="dxa"/>
              <w:left w:w="15" w:type="dxa"/>
              <w:bottom w:w="15" w:type="dxa"/>
              <w:right w:w="15" w:type="dxa"/>
            </w:tcMar>
            <w:vAlign w:val="center"/>
            <w:hideMark/>
          </w:tcPr>
          <w:p w14:paraId="3CADDD91"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7519C8AF"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5404 - Family, Medical, and Maternity Leave </w:t>
            </w:r>
          </w:p>
        </w:tc>
      </w:tr>
      <w:tr w:rsidR="00730EE3" w:rsidRPr="00730EE3" w14:paraId="426B42D4" w14:textId="77777777">
        <w:trPr>
          <w:tblCellSpacing w:w="15" w:type="dxa"/>
        </w:trPr>
        <w:tc>
          <w:tcPr>
            <w:tcW w:w="3000" w:type="dxa"/>
            <w:tcMar>
              <w:top w:w="15" w:type="dxa"/>
              <w:left w:w="15" w:type="dxa"/>
              <w:bottom w:w="15" w:type="dxa"/>
              <w:right w:w="15" w:type="dxa"/>
            </w:tcMar>
            <w:vAlign w:val="center"/>
            <w:hideMark/>
          </w:tcPr>
          <w:p w14:paraId="78B2EFE8"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03AA96E3"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5406 - Leave Sharing </w:t>
            </w:r>
          </w:p>
        </w:tc>
      </w:tr>
      <w:tr w:rsidR="00730EE3" w:rsidRPr="00730EE3" w14:paraId="5D52742E" w14:textId="77777777">
        <w:trPr>
          <w:tblCellSpacing w:w="15" w:type="dxa"/>
        </w:trPr>
        <w:tc>
          <w:tcPr>
            <w:tcW w:w="3000" w:type="dxa"/>
            <w:tcMar>
              <w:top w:w="15" w:type="dxa"/>
              <w:left w:w="15" w:type="dxa"/>
              <w:bottom w:w="15" w:type="dxa"/>
              <w:right w:w="15" w:type="dxa"/>
            </w:tcMar>
            <w:vAlign w:val="center"/>
            <w:hideMark/>
          </w:tcPr>
          <w:p w14:paraId="27EF99FB"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2DF2F94B"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5407 - Military Leave </w:t>
            </w:r>
          </w:p>
        </w:tc>
      </w:tr>
      <w:tr w:rsidR="00730EE3" w:rsidRPr="00730EE3" w14:paraId="0845375A" w14:textId="77777777">
        <w:trPr>
          <w:tblCellSpacing w:w="15" w:type="dxa"/>
        </w:trPr>
        <w:tc>
          <w:tcPr>
            <w:tcW w:w="3000" w:type="dxa"/>
            <w:tcMar>
              <w:top w:w="15" w:type="dxa"/>
              <w:left w:w="15" w:type="dxa"/>
              <w:bottom w:w="15" w:type="dxa"/>
              <w:right w:w="15" w:type="dxa"/>
            </w:tcMar>
            <w:vAlign w:val="center"/>
            <w:hideMark/>
          </w:tcPr>
          <w:p w14:paraId="3F4002EB"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15BCD507"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5408 - Jury Duty and Subpoena Leave </w:t>
            </w:r>
          </w:p>
        </w:tc>
      </w:tr>
      <w:tr w:rsidR="00730EE3" w:rsidRPr="00730EE3" w14:paraId="4B47251F" w14:textId="77777777">
        <w:trPr>
          <w:tblCellSpacing w:w="15" w:type="dxa"/>
        </w:trPr>
        <w:tc>
          <w:tcPr>
            <w:tcW w:w="3000" w:type="dxa"/>
            <w:tcMar>
              <w:top w:w="15" w:type="dxa"/>
              <w:left w:w="15" w:type="dxa"/>
              <w:bottom w:w="15" w:type="dxa"/>
              <w:right w:w="15" w:type="dxa"/>
            </w:tcMar>
            <w:vAlign w:val="center"/>
            <w:hideMark/>
          </w:tcPr>
          <w:p w14:paraId="626927F3"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772E6E37"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5410 - Holidays </w:t>
            </w:r>
          </w:p>
        </w:tc>
      </w:tr>
      <w:tr w:rsidR="00730EE3" w:rsidRPr="00730EE3" w14:paraId="6BB4D38B" w14:textId="77777777">
        <w:trPr>
          <w:tblCellSpacing w:w="15" w:type="dxa"/>
        </w:trPr>
        <w:tc>
          <w:tcPr>
            <w:tcW w:w="3000" w:type="dxa"/>
            <w:tcMar>
              <w:top w:w="15" w:type="dxa"/>
              <w:left w:w="15" w:type="dxa"/>
              <w:bottom w:w="15" w:type="dxa"/>
              <w:right w:w="15" w:type="dxa"/>
            </w:tcMar>
            <w:vAlign w:val="center"/>
            <w:hideMark/>
          </w:tcPr>
          <w:p w14:paraId="0367FAE5"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4710D47E"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5411 - Staff Vacations </w:t>
            </w:r>
          </w:p>
        </w:tc>
      </w:tr>
      <w:tr w:rsidR="00730EE3" w:rsidRPr="00730EE3" w14:paraId="5E19F79A" w14:textId="77777777">
        <w:trPr>
          <w:tblCellSpacing w:w="15" w:type="dxa"/>
        </w:trPr>
        <w:tc>
          <w:tcPr>
            <w:tcW w:w="3000" w:type="dxa"/>
            <w:tcMar>
              <w:top w:w="15" w:type="dxa"/>
              <w:left w:w="15" w:type="dxa"/>
              <w:bottom w:w="15" w:type="dxa"/>
              <w:right w:w="15" w:type="dxa"/>
            </w:tcMar>
            <w:vAlign w:val="center"/>
            <w:hideMark/>
          </w:tcPr>
          <w:p w14:paraId="1324594F"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7482EF0F" w14:textId="77777777" w:rsidR="00730EE3" w:rsidRPr="00730EE3" w:rsidRDefault="00730EE3" w:rsidP="00730EE3">
            <w:pPr>
              <w:spacing w:after="0" w:line="240" w:lineRule="auto"/>
              <w:rPr>
                <w:rFonts w:ascii="Times New Roman" w:eastAsia="Times New Roman" w:hAnsi="Times New Roman" w:cs="Times New Roman"/>
                <w:kern w:val="0"/>
                <w:sz w:val="20"/>
                <w:szCs w:val="20"/>
                <w14:ligatures w14:val="none"/>
              </w:rPr>
            </w:pPr>
          </w:p>
        </w:tc>
      </w:tr>
    </w:tbl>
    <w:p w14:paraId="253CB12E" w14:textId="77777777" w:rsidR="00730EE3" w:rsidRPr="00730EE3" w:rsidRDefault="00730EE3" w:rsidP="00730EE3">
      <w:pPr>
        <w:spacing w:after="24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tbl>
      <w:tblPr>
        <w:tblW w:w="0" w:type="auto"/>
        <w:tblCellSpacing w:w="15" w:type="dxa"/>
        <w:tblCellMar>
          <w:left w:w="0" w:type="dxa"/>
          <w:right w:w="0" w:type="dxa"/>
        </w:tblCellMar>
        <w:tblLook w:val="04A0" w:firstRow="1" w:lastRow="0" w:firstColumn="1" w:lastColumn="0" w:noHBand="0" w:noVBand="1"/>
      </w:tblPr>
      <w:tblGrid>
        <w:gridCol w:w="3045"/>
        <w:gridCol w:w="6260"/>
      </w:tblGrid>
      <w:tr w:rsidR="00730EE3" w:rsidRPr="00730EE3" w14:paraId="6F47A63C" w14:textId="77777777">
        <w:trPr>
          <w:tblCellSpacing w:w="15" w:type="dxa"/>
        </w:trPr>
        <w:tc>
          <w:tcPr>
            <w:tcW w:w="3000" w:type="dxa"/>
            <w:tcMar>
              <w:top w:w="15" w:type="dxa"/>
              <w:left w:w="15" w:type="dxa"/>
              <w:bottom w:w="15" w:type="dxa"/>
              <w:right w:w="15" w:type="dxa"/>
            </w:tcMar>
            <w:vAlign w:val="center"/>
            <w:hideMark/>
          </w:tcPr>
          <w:p w14:paraId="2465EA35"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lastRenderedPageBreak/>
              <w:t>Legal References: </w:t>
            </w:r>
          </w:p>
        </w:tc>
        <w:tc>
          <w:tcPr>
            <w:tcW w:w="0" w:type="auto"/>
            <w:tcMar>
              <w:top w:w="15" w:type="dxa"/>
              <w:left w:w="15" w:type="dxa"/>
              <w:bottom w:w="15" w:type="dxa"/>
              <w:right w:w="15" w:type="dxa"/>
            </w:tcMar>
            <w:vAlign w:val="center"/>
            <w:hideMark/>
          </w:tcPr>
          <w:p w14:paraId="74D6CB71"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RCW 1.16.050 - Legal holidays and legislatively recognized days </w:t>
            </w:r>
          </w:p>
        </w:tc>
      </w:tr>
      <w:tr w:rsidR="00730EE3" w:rsidRPr="00730EE3" w14:paraId="4D66C50B" w14:textId="77777777">
        <w:trPr>
          <w:tblCellSpacing w:w="15" w:type="dxa"/>
        </w:trPr>
        <w:tc>
          <w:tcPr>
            <w:tcW w:w="3000" w:type="dxa"/>
            <w:tcMar>
              <w:top w:w="15" w:type="dxa"/>
              <w:left w:w="15" w:type="dxa"/>
              <w:bottom w:w="15" w:type="dxa"/>
              <w:right w:w="15" w:type="dxa"/>
            </w:tcMar>
            <w:vAlign w:val="center"/>
            <w:hideMark/>
          </w:tcPr>
          <w:p w14:paraId="2AC13320"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50D318AF"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RCW 43.41 - Office of Financial Management </w:t>
            </w:r>
          </w:p>
        </w:tc>
      </w:tr>
      <w:tr w:rsidR="00730EE3" w:rsidRPr="00730EE3" w14:paraId="30216370" w14:textId="77777777">
        <w:trPr>
          <w:tblCellSpacing w:w="15" w:type="dxa"/>
        </w:trPr>
        <w:tc>
          <w:tcPr>
            <w:tcW w:w="3000" w:type="dxa"/>
            <w:tcMar>
              <w:top w:w="15" w:type="dxa"/>
              <w:left w:w="15" w:type="dxa"/>
              <w:bottom w:w="15" w:type="dxa"/>
              <w:right w:w="15" w:type="dxa"/>
            </w:tcMar>
            <w:vAlign w:val="center"/>
            <w:hideMark/>
          </w:tcPr>
          <w:p w14:paraId="7AA21E2B"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386C5C65"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WAC 82-56-010 - Purpose </w:t>
            </w:r>
          </w:p>
        </w:tc>
      </w:tr>
      <w:tr w:rsidR="00730EE3" w:rsidRPr="00730EE3" w14:paraId="08513879" w14:textId="77777777">
        <w:trPr>
          <w:tblCellSpacing w:w="15" w:type="dxa"/>
        </w:trPr>
        <w:tc>
          <w:tcPr>
            <w:tcW w:w="3000" w:type="dxa"/>
            <w:tcMar>
              <w:top w:w="15" w:type="dxa"/>
              <w:left w:w="15" w:type="dxa"/>
              <w:bottom w:w="15" w:type="dxa"/>
              <w:right w:w="15" w:type="dxa"/>
            </w:tcMar>
            <w:vAlign w:val="center"/>
            <w:hideMark/>
          </w:tcPr>
          <w:p w14:paraId="0BF083E0"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24FFE718"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WAC 82-56-020 - Definition of Undue Hardship </w:t>
            </w:r>
          </w:p>
        </w:tc>
      </w:tr>
      <w:tr w:rsidR="00730EE3" w:rsidRPr="00730EE3" w14:paraId="0129B307" w14:textId="77777777">
        <w:trPr>
          <w:tblCellSpacing w:w="15" w:type="dxa"/>
        </w:trPr>
        <w:tc>
          <w:tcPr>
            <w:tcW w:w="3000" w:type="dxa"/>
            <w:tcMar>
              <w:top w:w="15" w:type="dxa"/>
              <w:left w:w="15" w:type="dxa"/>
              <w:bottom w:w="15" w:type="dxa"/>
              <w:right w:w="15" w:type="dxa"/>
            </w:tcMar>
            <w:vAlign w:val="center"/>
            <w:hideMark/>
          </w:tcPr>
          <w:p w14:paraId="2EF028A4"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4E53D546"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r w:rsidRPr="00730EE3">
              <w:rPr>
                <w:rFonts w:ascii="Verdana" w:eastAsia="Times New Roman" w:hAnsi="Verdana" w:cs="Times New Roman"/>
                <w:color w:val="000000"/>
                <w:kern w:val="0"/>
                <w:sz w:val="17"/>
                <w:szCs w:val="17"/>
                <w14:ligatures w14:val="none"/>
              </w:rPr>
              <w:t>WAC 82-56-030 - Application of definition of undue hardship to request </w:t>
            </w:r>
          </w:p>
        </w:tc>
      </w:tr>
      <w:tr w:rsidR="00730EE3" w:rsidRPr="00730EE3" w14:paraId="29F4DA38" w14:textId="77777777">
        <w:trPr>
          <w:tblCellSpacing w:w="15" w:type="dxa"/>
        </w:trPr>
        <w:tc>
          <w:tcPr>
            <w:tcW w:w="3000" w:type="dxa"/>
            <w:tcMar>
              <w:top w:w="15" w:type="dxa"/>
              <w:left w:w="15" w:type="dxa"/>
              <w:bottom w:w="15" w:type="dxa"/>
              <w:right w:w="15" w:type="dxa"/>
            </w:tcMar>
            <w:vAlign w:val="center"/>
            <w:hideMark/>
          </w:tcPr>
          <w:p w14:paraId="37C5C9CB" w14:textId="77777777" w:rsidR="00730EE3" w:rsidRPr="00730EE3" w:rsidRDefault="00730EE3" w:rsidP="00730EE3">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39DB37B4" w14:textId="77777777" w:rsidR="00730EE3" w:rsidRPr="00730EE3" w:rsidRDefault="00730EE3" w:rsidP="00730EE3">
            <w:pPr>
              <w:spacing w:after="0" w:line="240" w:lineRule="auto"/>
              <w:rPr>
                <w:rFonts w:ascii="Times New Roman" w:eastAsia="Times New Roman" w:hAnsi="Times New Roman" w:cs="Times New Roman"/>
                <w:kern w:val="0"/>
                <w:sz w:val="20"/>
                <w:szCs w:val="20"/>
                <w14:ligatures w14:val="none"/>
              </w:rPr>
            </w:pPr>
          </w:p>
        </w:tc>
      </w:tr>
    </w:tbl>
    <w:p w14:paraId="31646A6A" w14:textId="77777777" w:rsidR="00730EE3" w:rsidRPr="00730EE3" w:rsidRDefault="00730EE3" w:rsidP="00730EE3">
      <w:pPr>
        <w:spacing w:after="24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493123A0" w14:textId="1444CE8F" w:rsidR="00C11A14" w:rsidRDefault="00C11A14" w:rsidP="00730EE3">
      <w:pPr>
        <w:spacing w:after="0" w:line="240" w:lineRule="auto"/>
        <w:rPr>
          <w:rFonts w:ascii="Verdana" w:eastAsia="Times New Roman" w:hAnsi="Verdana" w:cs="Times New Roman"/>
          <w:color w:val="000000"/>
          <w:kern w:val="0"/>
          <w:sz w:val="17"/>
          <w:szCs w:val="17"/>
          <w14:ligatures w14:val="none"/>
        </w:rPr>
      </w:pPr>
      <w:r>
        <w:rPr>
          <w:rFonts w:ascii="Verdana" w:eastAsia="Times New Roman" w:hAnsi="Verdana" w:cs="Times New Roman"/>
          <w:color w:val="000000"/>
          <w:kern w:val="0"/>
          <w:sz w:val="17"/>
          <w:szCs w:val="17"/>
          <w14:ligatures w14:val="none"/>
        </w:rPr>
        <w:t>First Reading:  November 18, 2025</w:t>
      </w:r>
    </w:p>
    <w:p w14:paraId="70EF28FA" w14:textId="2928AA38" w:rsidR="00C11A14" w:rsidRDefault="00C11A14" w:rsidP="00730EE3">
      <w:pPr>
        <w:spacing w:after="0" w:line="240" w:lineRule="auto"/>
        <w:rPr>
          <w:rFonts w:ascii="Verdana" w:eastAsia="Times New Roman" w:hAnsi="Verdana" w:cs="Times New Roman"/>
          <w:color w:val="000000"/>
          <w:kern w:val="0"/>
          <w:sz w:val="17"/>
          <w:szCs w:val="17"/>
          <w14:ligatures w14:val="none"/>
        </w:rPr>
      </w:pPr>
      <w:r>
        <w:rPr>
          <w:rFonts w:ascii="Verdana" w:eastAsia="Times New Roman" w:hAnsi="Verdana" w:cs="Times New Roman"/>
          <w:color w:val="000000"/>
          <w:kern w:val="0"/>
          <w:sz w:val="17"/>
          <w:szCs w:val="17"/>
          <w14:ligatures w14:val="none"/>
        </w:rPr>
        <w:t>Adoption:</w:t>
      </w:r>
      <w:r w:rsidR="00EF66EE">
        <w:rPr>
          <w:rFonts w:ascii="Verdana" w:eastAsia="Times New Roman" w:hAnsi="Verdana" w:cs="Times New Roman"/>
          <w:color w:val="000000"/>
          <w:kern w:val="0"/>
          <w:sz w:val="17"/>
          <w:szCs w:val="17"/>
          <w14:ligatures w14:val="none"/>
        </w:rPr>
        <w:t xml:space="preserve">  December 16, 2025</w:t>
      </w:r>
    </w:p>
    <w:p w14:paraId="745336B4" w14:textId="7D309B5F"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Classification: </w:t>
      </w:r>
      <w:r w:rsidRPr="00730EE3">
        <w:rPr>
          <w:rFonts w:ascii="Verdana" w:eastAsia="Times New Roman" w:hAnsi="Verdana" w:cs="Times New Roman"/>
          <w:b/>
          <w:bCs/>
          <w:color w:val="000000"/>
          <w:kern w:val="0"/>
          <w:sz w:val="17"/>
          <w:szCs w:val="17"/>
          <w14:ligatures w14:val="none"/>
        </w:rPr>
        <w:t>Critical</w:t>
      </w:r>
      <w:r w:rsidRPr="00730EE3">
        <w:rPr>
          <w:rFonts w:ascii="Verdana" w:eastAsia="Times New Roman" w:hAnsi="Verdana" w:cs="Times New Roman"/>
          <w:color w:val="000000"/>
          <w:kern w:val="0"/>
          <w:sz w:val="17"/>
          <w:szCs w:val="17"/>
          <w14:ligatures w14:val="none"/>
        </w:rPr>
        <w:br/>
        <w:t>Prior Revised Dates: </w:t>
      </w:r>
      <w:r w:rsidRPr="00730EE3">
        <w:rPr>
          <w:rFonts w:ascii="Verdana" w:eastAsia="Times New Roman" w:hAnsi="Verdana" w:cs="Times New Roman"/>
          <w:b/>
          <w:bCs/>
          <w:color w:val="000000"/>
          <w:kern w:val="0"/>
          <w:sz w:val="17"/>
          <w:szCs w:val="17"/>
          <w14:ligatures w14:val="none"/>
        </w:rPr>
        <w:t>06.14</w:t>
      </w:r>
    </w:p>
    <w:p w14:paraId="37667B32"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000000"/>
          <w:kern w:val="0"/>
          <w:sz w:val="17"/>
          <w:szCs w:val="17"/>
          <w14:ligatures w14:val="none"/>
        </w:rPr>
        <w:t> </w:t>
      </w:r>
    </w:p>
    <w:p w14:paraId="719104E7" w14:textId="77777777" w:rsidR="00730EE3" w:rsidRPr="00730EE3" w:rsidRDefault="00F46B59" w:rsidP="00730EE3">
      <w:pPr>
        <w:spacing w:after="0" w:line="240" w:lineRule="auto"/>
        <w:jc w:val="center"/>
        <w:rPr>
          <w:rFonts w:ascii="Verdana" w:eastAsia="Times New Roman" w:hAnsi="Verdana" w:cs="Times New Roman"/>
          <w:color w:val="000000"/>
          <w:kern w:val="0"/>
          <w:sz w:val="17"/>
          <w:szCs w:val="17"/>
          <w14:ligatures w14:val="none"/>
        </w:rPr>
      </w:pPr>
      <w:r>
        <w:rPr>
          <w:rFonts w:ascii="Verdana" w:eastAsia="Times New Roman" w:hAnsi="Verdana" w:cs="Times New Roman"/>
          <w:noProof/>
          <w:color w:val="000000"/>
          <w:kern w:val="0"/>
          <w:sz w:val="17"/>
          <w:szCs w:val="17"/>
        </w:rPr>
        <w:pict w14:anchorId="005F6651">
          <v:rect id="_x0000_i1025" alt="" style="width:468pt;height:1pt;mso-width-percent:0;mso-height-percent:0;mso-width-percent:0;mso-height-percent:0" o:hralign="center" o:hrstd="t" o:hr="t" fillcolor="#a0a0a0" stroked="f"/>
        </w:pict>
      </w:r>
    </w:p>
    <w:p w14:paraId="637606A8" w14:textId="77777777" w:rsidR="00730EE3" w:rsidRPr="00730EE3" w:rsidRDefault="00730EE3" w:rsidP="00730EE3">
      <w:pPr>
        <w:spacing w:after="0" w:line="240" w:lineRule="auto"/>
        <w:rPr>
          <w:rFonts w:ascii="Verdana" w:eastAsia="Times New Roman" w:hAnsi="Verdana" w:cs="Times New Roman"/>
          <w:color w:val="000000"/>
          <w:kern w:val="0"/>
          <w:sz w:val="17"/>
          <w:szCs w:val="17"/>
          <w14:ligatures w14:val="none"/>
        </w:rPr>
      </w:pPr>
      <w:r w:rsidRPr="00730EE3">
        <w:rPr>
          <w:rFonts w:ascii="Verdana" w:eastAsia="Times New Roman" w:hAnsi="Verdana" w:cs="Times New Roman"/>
          <w:color w:val="999999"/>
          <w:kern w:val="0"/>
          <w:sz w:val="17"/>
          <w:szCs w:val="17"/>
          <w14:ligatures w14:val="none"/>
        </w:rPr>
        <w:t>© 2020-2025 Washington State School Directors' Association. All rights reserved.</w:t>
      </w:r>
    </w:p>
    <w:p w14:paraId="11EB1FA0"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sectPr w:rsidR="00FD2760" w:rsidSect="00C0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60"/>
    <w:rsid w:val="00177AD9"/>
    <w:rsid w:val="001D3279"/>
    <w:rsid w:val="00326BA7"/>
    <w:rsid w:val="007062CF"/>
    <w:rsid w:val="00730EE3"/>
    <w:rsid w:val="00843A71"/>
    <w:rsid w:val="00891A63"/>
    <w:rsid w:val="0099138B"/>
    <w:rsid w:val="009E7039"/>
    <w:rsid w:val="00AF06C3"/>
    <w:rsid w:val="00C01C93"/>
    <w:rsid w:val="00C11A14"/>
    <w:rsid w:val="00C613D3"/>
    <w:rsid w:val="00DB653C"/>
    <w:rsid w:val="00E32F0F"/>
    <w:rsid w:val="00E861C4"/>
    <w:rsid w:val="00EF66EE"/>
    <w:rsid w:val="00F1220D"/>
    <w:rsid w:val="00F46B59"/>
    <w:rsid w:val="00F67408"/>
    <w:rsid w:val="00FD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7C4A"/>
  <w15:chartTrackingRefBased/>
  <w15:docId w15:val="{D1A17339-33B5-1640-9009-D331C0B6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760"/>
    <w:rPr>
      <w:rFonts w:eastAsiaTheme="majorEastAsia" w:cstheme="majorBidi"/>
      <w:color w:val="272727" w:themeColor="text1" w:themeTint="D8"/>
    </w:rPr>
  </w:style>
  <w:style w:type="paragraph" w:styleId="Title">
    <w:name w:val="Title"/>
    <w:basedOn w:val="Normal"/>
    <w:next w:val="Normal"/>
    <w:link w:val="TitleChar"/>
    <w:uiPriority w:val="10"/>
    <w:qFormat/>
    <w:rsid w:val="00FD2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760"/>
    <w:pPr>
      <w:spacing w:before="160"/>
      <w:jc w:val="center"/>
    </w:pPr>
    <w:rPr>
      <w:i/>
      <w:iCs/>
      <w:color w:val="404040" w:themeColor="text1" w:themeTint="BF"/>
    </w:rPr>
  </w:style>
  <w:style w:type="character" w:customStyle="1" w:styleId="QuoteChar">
    <w:name w:val="Quote Char"/>
    <w:basedOn w:val="DefaultParagraphFont"/>
    <w:link w:val="Quote"/>
    <w:uiPriority w:val="29"/>
    <w:rsid w:val="00FD2760"/>
    <w:rPr>
      <w:i/>
      <w:iCs/>
      <w:color w:val="404040" w:themeColor="text1" w:themeTint="BF"/>
    </w:rPr>
  </w:style>
  <w:style w:type="paragraph" w:styleId="ListParagraph">
    <w:name w:val="List Paragraph"/>
    <w:basedOn w:val="Normal"/>
    <w:uiPriority w:val="34"/>
    <w:qFormat/>
    <w:rsid w:val="00FD2760"/>
    <w:pPr>
      <w:ind w:left="720"/>
      <w:contextualSpacing/>
    </w:pPr>
  </w:style>
  <w:style w:type="character" w:styleId="IntenseEmphasis">
    <w:name w:val="Intense Emphasis"/>
    <w:basedOn w:val="DefaultParagraphFont"/>
    <w:uiPriority w:val="21"/>
    <w:qFormat/>
    <w:rsid w:val="00FD2760"/>
    <w:rPr>
      <w:i/>
      <w:iCs/>
      <w:color w:val="0F4761" w:themeColor="accent1" w:themeShade="BF"/>
    </w:rPr>
  </w:style>
  <w:style w:type="paragraph" w:styleId="IntenseQuote">
    <w:name w:val="Intense Quote"/>
    <w:basedOn w:val="Normal"/>
    <w:next w:val="Normal"/>
    <w:link w:val="IntenseQuoteChar"/>
    <w:uiPriority w:val="30"/>
    <w:qFormat/>
    <w:rsid w:val="00FD2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760"/>
    <w:rPr>
      <w:i/>
      <w:iCs/>
      <w:color w:val="0F4761" w:themeColor="accent1" w:themeShade="BF"/>
    </w:rPr>
  </w:style>
  <w:style w:type="character" w:styleId="IntenseReference">
    <w:name w:val="Intense Reference"/>
    <w:basedOn w:val="DefaultParagraphFont"/>
    <w:uiPriority w:val="32"/>
    <w:qFormat/>
    <w:rsid w:val="00FD2760"/>
    <w:rPr>
      <w:b/>
      <w:bCs/>
      <w:smallCaps/>
      <w:color w:val="0F4761" w:themeColor="accent1" w:themeShade="BF"/>
      <w:spacing w:val="5"/>
    </w:rPr>
  </w:style>
  <w:style w:type="paragraph" w:customStyle="1" w:styleId="alignright">
    <w:name w:val="alignright"/>
    <w:basedOn w:val="Normal"/>
    <w:rsid w:val="00FD276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D27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D2760"/>
  </w:style>
  <w:style w:type="character" w:styleId="Strong">
    <w:name w:val="Strong"/>
    <w:basedOn w:val="DefaultParagraphFont"/>
    <w:uiPriority w:val="22"/>
    <w:qFormat/>
    <w:rsid w:val="00FD27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4885</Characters>
  <Application>Microsoft Office Word</Application>
  <DocSecurity>0</DocSecurity>
  <Lines>157</Lines>
  <Paragraphs>70</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5</cp:revision>
  <cp:lastPrinted>2025-12-15T20:53:00Z</cp:lastPrinted>
  <dcterms:created xsi:type="dcterms:W3CDTF">2025-11-03T17:27:00Z</dcterms:created>
  <dcterms:modified xsi:type="dcterms:W3CDTF">2025-12-19T15:27:00Z</dcterms:modified>
</cp:coreProperties>
</file>