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015B" w14:textId="67763846" w:rsidR="00E74B51" w:rsidRDefault="00E74B51">
      <w:pPr>
        <w:jc w:val="center"/>
        <w:rPr>
          <w:color w:val="000000"/>
        </w:rPr>
      </w:pPr>
    </w:p>
    <w:p w14:paraId="6E21B19F" w14:textId="77777777" w:rsidR="00E74B51" w:rsidRDefault="00000000">
      <w:pPr>
        <w:pStyle w:val="alignright"/>
        <w:rPr>
          <w:color w:val="000000"/>
        </w:rPr>
      </w:pPr>
      <w:r>
        <w:rPr>
          <w:b/>
          <w:bCs/>
          <w:color w:val="000000"/>
        </w:rPr>
        <w:t>Policy: 3422</w:t>
      </w:r>
      <w:r>
        <w:rPr>
          <w:b/>
          <w:bCs/>
          <w:color w:val="000000"/>
        </w:rPr>
        <w:br/>
        <w:t>Section: 3000 - Students</w:t>
      </w:r>
    </w:p>
    <w:p w14:paraId="1DA813BE" w14:textId="77777777" w:rsidR="00E74B51" w:rsidRDefault="00FD3B1E">
      <w:pPr>
        <w:rPr>
          <w:rFonts w:eastAsia="Times New Roman"/>
          <w:color w:val="000000"/>
          <w:sz w:val="24"/>
          <w:szCs w:val="24"/>
        </w:rPr>
      </w:pPr>
      <w:r w:rsidRPr="00FD3B1E">
        <w:rPr>
          <w:rFonts w:eastAsia="Times New Roman"/>
          <w:noProof/>
          <w:color w:val="000000"/>
          <w:sz w:val="24"/>
          <w:szCs w:val="24"/>
        </w:rPr>
        <w:pict w14:anchorId="2959083F">
          <v:rect id="_x0000_i1026" alt="" style="width:468pt;height:.05pt;mso-width-percent:0;mso-height-percent:0;mso-width-percent:0;mso-height-percent:0" o:hralign="center" o:hrstd="t" o:hr="t" fillcolor="#a0a0a0" stroked="f"/>
        </w:pict>
      </w:r>
    </w:p>
    <w:p w14:paraId="540A1C57" w14:textId="77777777" w:rsidR="00E74B51" w:rsidRDefault="00E74B51">
      <w:pPr>
        <w:rPr>
          <w:rFonts w:eastAsia="Times New Roman"/>
          <w:color w:val="000000"/>
          <w:sz w:val="24"/>
          <w:szCs w:val="24"/>
        </w:rPr>
      </w:pPr>
    </w:p>
    <w:p w14:paraId="22EE17EA" w14:textId="77777777" w:rsidR="00E74B51"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Student Sports – Concussion, Head Injury and Sudden Cardiac Arrest</w:t>
      </w:r>
    </w:p>
    <w:p w14:paraId="23182B79" w14:textId="77777777" w:rsidR="00E74B51" w:rsidRDefault="00E74B51">
      <w:pPr>
        <w:rPr>
          <w:rFonts w:eastAsia="Times New Roman"/>
          <w:color w:val="000000"/>
          <w:sz w:val="24"/>
          <w:szCs w:val="24"/>
        </w:rPr>
      </w:pPr>
    </w:p>
    <w:p w14:paraId="71489506" w14:textId="77777777" w:rsidR="00E74B51" w:rsidRDefault="00000000">
      <w:pPr>
        <w:pStyle w:val="NormalWeb"/>
        <w:rPr>
          <w:color w:val="000000"/>
        </w:rPr>
      </w:pPr>
      <w:r>
        <w:rPr>
          <w:rStyle w:val="Strong"/>
          <w:color w:val="000000"/>
        </w:rPr>
        <w:t xml:space="preserve">Concussion and Head Injury </w:t>
      </w:r>
    </w:p>
    <w:p w14:paraId="0889FFBE" w14:textId="18B0BAF5" w:rsidR="00E74B51" w:rsidRDefault="00000000">
      <w:pPr>
        <w:pStyle w:val="NormalWeb"/>
        <w:rPr>
          <w:color w:val="000000"/>
        </w:rPr>
      </w:pPr>
      <w:r>
        <w:rPr>
          <w:color w:val="000000"/>
        </w:rPr>
        <w:t xml:space="preserve">The </w:t>
      </w:r>
      <w:r w:rsidR="00F36B83">
        <w:rPr>
          <w:color w:val="000000"/>
        </w:rPr>
        <w:t xml:space="preserve">Index </w:t>
      </w:r>
      <w:r>
        <w:rPr>
          <w:color w:val="000000"/>
        </w:rPr>
        <w:t xml:space="preserve">Board of Directors recognizes that concussions and head injuries are commonly reported injuries in children and adolescents who participate in sports and other recreational activities.  The board acknowledges that the risk of catastrophic injuries or death is significant when a concussion or head injury is not properly evaluated and managed. </w:t>
      </w:r>
    </w:p>
    <w:p w14:paraId="3124D98A" w14:textId="77777777" w:rsidR="00E74B51" w:rsidRDefault="00000000">
      <w:pPr>
        <w:pStyle w:val="NormalWeb"/>
        <w:rPr>
          <w:color w:val="000000"/>
        </w:rPr>
      </w:pPr>
      <w:r>
        <w:rPr>
          <w:color w:val="000000"/>
        </w:rPr>
        <w:t> </w:t>
      </w:r>
    </w:p>
    <w:p w14:paraId="6DBA61D7" w14:textId="77777777" w:rsidR="00E74B51" w:rsidRDefault="00000000">
      <w:pPr>
        <w:pStyle w:val="NormalWeb"/>
        <w:rPr>
          <w:color w:val="000000"/>
        </w:rPr>
      </w:pPr>
      <w:r>
        <w:rPr>
          <w:color w:val="000000"/>
        </w:rPr>
        <w:t>Therefore, all competitive sport activities in the district will be identified by the administration and all appropriate district staff, coaches and team volunteers will complete training as required in Procedure 3422 to recognize warning signs and symptoms of concussion and head injury. Additionally, all coaches will comply with Washington Interscholastic Activities Association (WIAA) guidelines for the management of concussions and head injuries.</w:t>
      </w:r>
    </w:p>
    <w:p w14:paraId="224865BA" w14:textId="77777777" w:rsidR="00E74B51" w:rsidRDefault="00000000">
      <w:pPr>
        <w:pStyle w:val="NormalWeb"/>
        <w:rPr>
          <w:color w:val="000000"/>
        </w:rPr>
      </w:pPr>
      <w:r>
        <w:rPr>
          <w:color w:val="000000"/>
        </w:rPr>
        <w:t> </w:t>
      </w:r>
    </w:p>
    <w:p w14:paraId="4E734458" w14:textId="77777777" w:rsidR="00E74B51" w:rsidRDefault="00000000">
      <w:pPr>
        <w:pStyle w:val="NormalWeb"/>
        <w:rPr>
          <w:color w:val="000000"/>
        </w:rPr>
      </w:pPr>
      <w:r>
        <w:rPr>
          <w:color w:val="000000"/>
        </w:rPr>
        <w:t>Consistent with Washington law, the district will utilize guidelines developed with the WIAA and other pertinent information to inform and educate coaches, youth athletes, and their parents/guardians of the nature and risk of concussions or head injuries, including the dangers associated with continuing to play after a concussion or head injury.  Annually, the district will distribute a head injury and concussion information sheet to all parents/guardians of student participants in competitive sport activities.</w:t>
      </w:r>
    </w:p>
    <w:p w14:paraId="3711D184" w14:textId="77777777" w:rsidR="00E74B51" w:rsidRDefault="00000000">
      <w:pPr>
        <w:pStyle w:val="NormalWeb"/>
        <w:rPr>
          <w:color w:val="000000"/>
        </w:rPr>
      </w:pPr>
      <w:r>
        <w:rPr>
          <w:color w:val="000000"/>
        </w:rPr>
        <w:t> </w:t>
      </w:r>
    </w:p>
    <w:p w14:paraId="419F7DDC" w14:textId="77777777" w:rsidR="00E74B51" w:rsidRDefault="00000000">
      <w:pPr>
        <w:pStyle w:val="NormalWeb"/>
        <w:rPr>
          <w:color w:val="000000"/>
        </w:rPr>
      </w:pPr>
      <w:r>
        <w:rPr>
          <w:color w:val="000000"/>
        </w:rPr>
        <w:t xml:space="preserve">Prior to their first use of school facilities, all private nonprofit youth programs must provide a written statement of compliance with this policy </w:t>
      </w:r>
      <w:proofErr w:type="gramStart"/>
      <w:r>
        <w:rPr>
          <w:color w:val="000000"/>
        </w:rPr>
        <w:t>in regard to</w:t>
      </w:r>
      <w:proofErr w:type="gramEnd"/>
      <w:r>
        <w:rPr>
          <w:color w:val="000000"/>
        </w:rPr>
        <w:t xml:space="preserve"> concussion and head injury with proof of insurance as required by RCW 4.24.660.</w:t>
      </w:r>
    </w:p>
    <w:p w14:paraId="1EAC30A6" w14:textId="77777777" w:rsidR="00E74B51" w:rsidRDefault="00000000">
      <w:pPr>
        <w:pStyle w:val="NormalWeb"/>
        <w:rPr>
          <w:color w:val="000000"/>
        </w:rPr>
      </w:pPr>
      <w:r>
        <w:rPr>
          <w:color w:val="000000"/>
        </w:rPr>
        <w:t> </w:t>
      </w:r>
    </w:p>
    <w:p w14:paraId="4ED30DF8" w14:textId="77777777" w:rsidR="00E74B51" w:rsidRDefault="00000000">
      <w:pPr>
        <w:pStyle w:val="NormalWeb"/>
        <w:rPr>
          <w:color w:val="000000"/>
        </w:rPr>
      </w:pPr>
      <w:r>
        <w:rPr>
          <w:color w:val="000000"/>
        </w:rPr>
        <w:t> </w:t>
      </w:r>
    </w:p>
    <w:p w14:paraId="11CBCFBE" w14:textId="77777777" w:rsidR="00E74B51" w:rsidRDefault="00000000">
      <w:pPr>
        <w:pStyle w:val="NormalWeb"/>
        <w:rPr>
          <w:color w:val="000000"/>
        </w:rPr>
      </w:pPr>
      <w:r>
        <w:rPr>
          <w:rStyle w:val="Strong"/>
          <w:color w:val="000000"/>
        </w:rPr>
        <w:t>Sudden Cardiac Arrest</w:t>
      </w:r>
    </w:p>
    <w:p w14:paraId="52ED6E09" w14:textId="77777777" w:rsidR="00E74B51" w:rsidRDefault="00000000">
      <w:pPr>
        <w:pStyle w:val="NormalWeb"/>
        <w:rPr>
          <w:color w:val="000000"/>
        </w:rPr>
      </w:pPr>
      <w:r>
        <w:rPr>
          <w:color w:val="000000"/>
        </w:rPr>
        <w:t xml:space="preserve">The Board of Directors further recognizes that sudden cardiac arrest is reported to be the leading cause of death in young athletes.  The board will work with the WIAA and the University of Washington medicine center for sports cardiology to make available an online pamphlet that provides student athletes, their parents/guardians and coaches with information about sudden cardiac arrest.  To this end, the district will maintain a link on its website to the OSPI website where the online pamphlet will be posted. </w:t>
      </w:r>
    </w:p>
    <w:p w14:paraId="79A32A14" w14:textId="77777777" w:rsidR="00E74B51" w:rsidRDefault="00000000">
      <w:pPr>
        <w:pStyle w:val="NormalWeb"/>
        <w:rPr>
          <w:color w:val="000000"/>
        </w:rPr>
      </w:pPr>
      <w:r>
        <w:rPr>
          <w:color w:val="000000"/>
        </w:rPr>
        <w:t> </w:t>
      </w:r>
    </w:p>
    <w:p w14:paraId="0392472B" w14:textId="77777777" w:rsidR="00E74B51" w:rsidRDefault="00000000">
      <w:pPr>
        <w:pStyle w:val="NormalWeb"/>
        <w:rPr>
          <w:color w:val="000000"/>
        </w:rPr>
      </w:pPr>
      <w:r>
        <w:rPr>
          <w:color w:val="000000"/>
        </w:rPr>
        <w:t xml:space="preserve">Annually, prior to participating in an interscholastic athletic activity, students and their parent/guardian must review the online pamphlet and return a signed statement to the school documenting their review. This form may be combined with the annually distributed head injury and concussion information sheet referenced above. </w:t>
      </w:r>
    </w:p>
    <w:p w14:paraId="1DC0E084" w14:textId="77777777" w:rsidR="00E74B51" w:rsidRDefault="00000000">
      <w:pPr>
        <w:pStyle w:val="NormalWeb"/>
        <w:rPr>
          <w:color w:val="000000"/>
        </w:rPr>
      </w:pPr>
      <w:r>
        <w:rPr>
          <w:color w:val="000000"/>
        </w:rPr>
        <w:t> </w:t>
      </w:r>
    </w:p>
    <w:p w14:paraId="0B71DBA8" w14:textId="77777777" w:rsidR="00E74B51" w:rsidRDefault="00000000">
      <w:pPr>
        <w:pStyle w:val="NormalWeb"/>
        <w:rPr>
          <w:color w:val="000000"/>
        </w:rPr>
      </w:pPr>
      <w:r>
        <w:rPr>
          <w:color w:val="000000"/>
        </w:rPr>
        <w:t xml:space="preserve">The board will also work with the WIAA and the University of Washington medicine center for sports cardiology to make available an existing online sudden cardiac arrest prevention program for coaches. Every three years, prior to coaching an interscholastic athletic activity, all coaches will complete the online program and provide a certificate of completion to the district. </w:t>
      </w:r>
    </w:p>
    <w:p w14:paraId="2A047C3F" w14:textId="77777777" w:rsidR="00E74B51" w:rsidRDefault="00000000">
      <w:pPr>
        <w:pStyle w:val="NormalWeb"/>
        <w:rPr>
          <w:color w:val="000000"/>
        </w:rPr>
      </w:pPr>
      <w:r>
        <w:rPr>
          <w:color w:val="000000"/>
        </w:rPr>
        <w:t> </w:t>
      </w:r>
    </w:p>
    <w:p w14:paraId="091F49EB" w14:textId="77777777" w:rsidR="00E74B51" w:rsidRDefault="00000000">
      <w:pPr>
        <w:pStyle w:val="NormalWeb"/>
        <w:rPr>
          <w:color w:val="000000"/>
        </w:rPr>
      </w:pPr>
      <w:r>
        <w:rPr>
          <w:color w:val="000000"/>
        </w:rPr>
        <w:t xml:space="preserve">All coaches, including volunteers, will complete training as required in the district procedure. Additionally, all coaches will comply with Washington Interscholastic Activities Association (WIAA) guidelines for the management of sudden cardiac arrest. </w:t>
      </w:r>
    </w:p>
    <w:p w14:paraId="1063655C" w14:textId="77777777" w:rsidR="00E74B51" w:rsidRDefault="00000000">
      <w:pPr>
        <w:pStyle w:val="NormalWeb"/>
        <w:rPr>
          <w:color w:val="000000"/>
        </w:rPr>
      </w:pPr>
      <w:r>
        <w:rPr>
          <w:color w:val="000000"/>
        </w:rPr>
        <w:t> </w:t>
      </w:r>
    </w:p>
    <w:p w14:paraId="50343B9C" w14:textId="77777777" w:rsidR="00E74B51" w:rsidRDefault="00000000">
      <w:pPr>
        <w:pStyle w:val="NormalWeb"/>
        <w:rPr>
          <w:color w:val="000000"/>
        </w:rPr>
      </w:pPr>
      <w:r>
        <w:rPr>
          <w:color w:val="000000"/>
        </w:rPr>
        <w:t xml:space="preserve">Prior to their first use of school facilities, all private nonprofit youth programs must provide a written statement of compliance with this policy </w:t>
      </w:r>
      <w:proofErr w:type="gramStart"/>
      <w:r>
        <w:rPr>
          <w:color w:val="000000"/>
        </w:rPr>
        <w:t>in regard to</w:t>
      </w:r>
      <w:proofErr w:type="gramEnd"/>
      <w:r>
        <w:rPr>
          <w:color w:val="000000"/>
        </w:rPr>
        <w:t xml:space="preserve"> sudden cardiac arrest with proof of insurance as required by RCW 4.24.660.  </w:t>
      </w:r>
    </w:p>
    <w:p w14:paraId="7EDFAA8E" w14:textId="77777777" w:rsidR="00E74B51" w:rsidRDefault="00E74B5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906"/>
      </w:tblGrid>
      <w:tr w:rsidR="00E74B51" w14:paraId="161F4600" w14:textId="77777777">
        <w:trPr>
          <w:tblCellSpacing w:w="15" w:type="dxa"/>
        </w:trPr>
        <w:tc>
          <w:tcPr>
            <w:tcW w:w="3000" w:type="dxa"/>
            <w:vAlign w:val="center"/>
            <w:hideMark/>
          </w:tcPr>
          <w:p w14:paraId="659F1673" w14:textId="77777777" w:rsidR="00E74B51" w:rsidRDefault="00000000">
            <w:pPr>
              <w:rPr>
                <w:color w:val="000000"/>
              </w:rPr>
            </w:pPr>
            <w:r>
              <w:rPr>
                <w:color w:val="000000"/>
              </w:rPr>
              <w:lastRenderedPageBreak/>
              <w:t xml:space="preserve">Cross References: </w:t>
            </w:r>
          </w:p>
        </w:tc>
        <w:tc>
          <w:tcPr>
            <w:tcW w:w="0" w:type="auto"/>
            <w:vAlign w:val="center"/>
            <w:hideMark/>
          </w:tcPr>
          <w:p w14:paraId="232D2633" w14:textId="77777777" w:rsidR="00E74B51" w:rsidRDefault="00000000">
            <w:pPr>
              <w:rPr>
                <w:color w:val="000000"/>
              </w:rPr>
            </w:pPr>
            <w:r>
              <w:rPr>
                <w:color w:val="000000"/>
              </w:rPr>
              <w:t xml:space="preserve">3412 - Automated External Defibrillators </w:t>
            </w:r>
          </w:p>
        </w:tc>
      </w:tr>
      <w:tr w:rsidR="00E74B51" w14:paraId="79968833" w14:textId="77777777">
        <w:trPr>
          <w:tblCellSpacing w:w="15" w:type="dxa"/>
        </w:trPr>
        <w:tc>
          <w:tcPr>
            <w:tcW w:w="3000" w:type="dxa"/>
            <w:vAlign w:val="center"/>
            <w:hideMark/>
          </w:tcPr>
          <w:p w14:paraId="48CD2ED0" w14:textId="77777777" w:rsidR="00E74B51" w:rsidRDefault="00E74B51">
            <w:pPr>
              <w:rPr>
                <w:color w:val="000000"/>
              </w:rPr>
            </w:pPr>
          </w:p>
        </w:tc>
        <w:tc>
          <w:tcPr>
            <w:tcW w:w="0" w:type="auto"/>
            <w:vAlign w:val="center"/>
            <w:hideMark/>
          </w:tcPr>
          <w:p w14:paraId="0289BFFA" w14:textId="77777777" w:rsidR="00E74B51" w:rsidRDefault="00000000">
            <w:pPr>
              <w:rPr>
                <w:color w:val="000000"/>
              </w:rPr>
            </w:pPr>
            <w:r>
              <w:rPr>
                <w:color w:val="000000"/>
              </w:rPr>
              <w:t xml:space="preserve">3418 - Response to Student Injury or Illness </w:t>
            </w:r>
          </w:p>
        </w:tc>
      </w:tr>
      <w:tr w:rsidR="00E74B51" w14:paraId="7D556876" w14:textId="77777777">
        <w:trPr>
          <w:tblCellSpacing w:w="15" w:type="dxa"/>
        </w:trPr>
        <w:tc>
          <w:tcPr>
            <w:tcW w:w="3000" w:type="dxa"/>
            <w:vAlign w:val="center"/>
            <w:hideMark/>
          </w:tcPr>
          <w:p w14:paraId="1EF3F714" w14:textId="77777777" w:rsidR="00E74B51" w:rsidRDefault="00E74B51">
            <w:pPr>
              <w:rPr>
                <w:color w:val="000000"/>
              </w:rPr>
            </w:pPr>
          </w:p>
        </w:tc>
        <w:tc>
          <w:tcPr>
            <w:tcW w:w="0" w:type="auto"/>
            <w:vAlign w:val="center"/>
            <w:hideMark/>
          </w:tcPr>
          <w:p w14:paraId="105A9010" w14:textId="77777777" w:rsidR="00E74B51" w:rsidRDefault="00000000">
            <w:pPr>
              <w:rPr>
                <w:color w:val="000000"/>
              </w:rPr>
            </w:pPr>
            <w:r>
              <w:rPr>
                <w:color w:val="000000"/>
              </w:rPr>
              <w:t xml:space="preserve">4260 - Use of School Facilities </w:t>
            </w:r>
          </w:p>
        </w:tc>
      </w:tr>
      <w:tr w:rsidR="00E74B51" w14:paraId="1ED387B0" w14:textId="77777777">
        <w:trPr>
          <w:tblCellSpacing w:w="15" w:type="dxa"/>
        </w:trPr>
        <w:tc>
          <w:tcPr>
            <w:tcW w:w="3000" w:type="dxa"/>
            <w:vAlign w:val="center"/>
            <w:hideMark/>
          </w:tcPr>
          <w:p w14:paraId="50956EFA" w14:textId="77777777" w:rsidR="00E74B51" w:rsidRDefault="00E74B51">
            <w:pPr>
              <w:rPr>
                <w:color w:val="000000"/>
              </w:rPr>
            </w:pPr>
          </w:p>
        </w:tc>
        <w:tc>
          <w:tcPr>
            <w:tcW w:w="0" w:type="auto"/>
            <w:vAlign w:val="center"/>
            <w:hideMark/>
          </w:tcPr>
          <w:p w14:paraId="0FCF4D42" w14:textId="77777777" w:rsidR="00E74B51" w:rsidRDefault="00E74B51">
            <w:pPr>
              <w:rPr>
                <w:rFonts w:ascii="Times New Roman" w:eastAsia="Times New Roman" w:hAnsi="Times New Roman"/>
                <w:sz w:val="20"/>
                <w:szCs w:val="20"/>
              </w:rPr>
            </w:pPr>
          </w:p>
        </w:tc>
      </w:tr>
    </w:tbl>
    <w:p w14:paraId="340932F2" w14:textId="77777777" w:rsidR="00E74B51" w:rsidRDefault="00E74B5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E74B51" w14:paraId="0B297B3B" w14:textId="77777777">
        <w:trPr>
          <w:tblCellSpacing w:w="15" w:type="dxa"/>
        </w:trPr>
        <w:tc>
          <w:tcPr>
            <w:tcW w:w="3000" w:type="dxa"/>
            <w:vAlign w:val="center"/>
            <w:hideMark/>
          </w:tcPr>
          <w:p w14:paraId="5FF436BE" w14:textId="77777777" w:rsidR="00E74B51" w:rsidRDefault="00000000">
            <w:pPr>
              <w:rPr>
                <w:color w:val="000000"/>
              </w:rPr>
            </w:pPr>
            <w:r>
              <w:rPr>
                <w:color w:val="000000"/>
              </w:rPr>
              <w:t xml:space="preserve">Legal References: </w:t>
            </w:r>
          </w:p>
        </w:tc>
        <w:tc>
          <w:tcPr>
            <w:tcW w:w="0" w:type="auto"/>
            <w:vAlign w:val="center"/>
            <w:hideMark/>
          </w:tcPr>
          <w:p w14:paraId="36E50625" w14:textId="77777777" w:rsidR="00E74B51" w:rsidRDefault="00000000">
            <w:pPr>
              <w:rPr>
                <w:color w:val="000000"/>
              </w:rPr>
            </w:pPr>
            <w:r>
              <w:rPr>
                <w:color w:val="000000"/>
              </w:rPr>
              <w:t xml:space="preserve">RCW 4.24.660 Liability of school districts under contract with youth programs </w:t>
            </w:r>
          </w:p>
        </w:tc>
      </w:tr>
      <w:tr w:rsidR="00E74B51" w14:paraId="2AB4CAEC" w14:textId="77777777">
        <w:trPr>
          <w:tblCellSpacing w:w="15" w:type="dxa"/>
        </w:trPr>
        <w:tc>
          <w:tcPr>
            <w:tcW w:w="3000" w:type="dxa"/>
            <w:vAlign w:val="center"/>
            <w:hideMark/>
          </w:tcPr>
          <w:p w14:paraId="51694C57" w14:textId="77777777" w:rsidR="00E74B51" w:rsidRDefault="00E74B51">
            <w:pPr>
              <w:rPr>
                <w:color w:val="000000"/>
              </w:rPr>
            </w:pPr>
          </w:p>
        </w:tc>
        <w:tc>
          <w:tcPr>
            <w:tcW w:w="0" w:type="auto"/>
            <w:vAlign w:val="center"/>
            <w:hideMark/>
          </w:tcPr>
          <w:p w14:paraId="4FA29180" w14:textId="77777777" w:rsidR="00E74B51" w:rsidRDefault="00000000">
            <w:pPr>
              <w:rPr>
                <w:color w:val="000000"/>
              </w:rPr>
            </w:pPr>
            <w:r>
              <w:rPr>
                <w:color w:val="000000"/>
              </w:rPr>
              <w:t xml:space="preserve">Chapter 28A.600 RCW Students </w:t>
            </w:r>
          </w:p>
        </w:tc>
      </w:tr>
      <w:tr w:rsidR="00E74B51" w14:paraId="19EFF8C6" w14:textId="77777777">
        <w:trPr>
          <w:tblCellSpacing w:w="15" w:type="dxa"/>
        </w:trPr>
        <w:tc>
          <w:tcPr>
            <w:tcW w:w="3000" w:type="dxa"/>
            <w:vAlign w:val="center"/>
            <w:hideMark/>
          </w:tcPr>
          <w:p w14:paraId="74D97707" w14:textId="77777777" w:rsidR="00E74B51" w:rsidRDefault="00E74B51">
            <w:pPr>
              <w:rPr>
                <w:color w:val="000000"/>
              </w:rPr>
            </w:pPr>
          </w:p>
        </w:tc>
        <w:tc>
          <w:tcPr>
            <w:tcW w:w="0" w:type="auto"/>
            <w:vAlign w:val="center"/>
            <w:hideMark/>
          </w:tcPr>
          <w:p w14:paraId="55B849B1" w14:textId="77777777" w:rsidR="00E74B51" w:rsidRDefault="00E74B51">
            <w:pPr>
              <w:rPr>
                <w:rFonts w:ascii="Times New Roman" w:eastAsia="Times New Roman" w:hAnsi="Times New Roman"/>
                <w:sz w:val="20"/>
                <w:szCs w:val="20"/>
              </w:rPr>
            </w:pPr>
          </w:p>
        </w:tc>
      </w:tr>
    </w:tbl>
    <w:p w14:paraId="262785DE" w14:textId="77777777" w:rsidR="00E74B51" w:rsidRDefault="00E74B5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163"/>
      </w:tblGrid>
      <w:tr w:rsidR="00E74B51" w14:paraId="317C47C4" w14:textId="77777777">
        <w:trPr>
          <w:tblCellSpacing w:w="15" w:type="dxa"/>
        </w:trPr>
        <w:tc>
          <w:tcPr>
            <w:tcW w:w="3000" w:type="dxa"/>
            <w:vAlign w:val="center"/>
            <w:hideMark/>
          </w:tcPr>
          <w:p w14:paraId="5547697E" w14:textId="77777777" w:rsidR="00E74B51" w:rsidRDefault="00000000">
            <w:pPr>
              <w:rPr>
                <w:color w:val="000000"/>
              </w:rPr>
            </w:pPr>
            <w:r>
              <w:rPr>
                <w:color w:val="000000"/>
              </w:rPr>
              <w:t xml:space="preserve">Management Resources: </w:t>
            </w:r>
          </w:p>
        </w:tc>
        <w:tc>
          <w:tcPr>
            <w:tcW w:w="0" w:type="auto"/>
            <w:vAlign w:val="center"/>
            <w:hideMark/>
          </w:tcPr>
          <w:p w14:paraId="2FA6EA6E" w14:textId="77777777" w:rsidR="00E74B51" w:rsidRDefault="00000000">
            <w:pPr>
              <w:rPr>
                <w:color w:val="000000"/>
              </w:rPr>
            </w:pPr>
            <w:r>
              <w:rPr>
                <w:color w:val="000000"/>
              </w:rPr>
              <w:t xml:space="preserve">2015 - June Policy Issue </w:t>
            </w:r>
          </w:p>
        </w:tc>
      </w:tr>
      <w:tr w:rsidR="00E74B51" w14:paraId="2A5F0F37" w14:textId="77777777">
        <w:trPr>
          <w:tblCellSpacing w:w="15" w:type="dxa"/>
        </w:trPr>
        <w:tc>
          <w:tcPr>
            <w:tcW w:w="3000" w:type="dxa"/>
            <w:vAlign w:val="center"/>
            <w:hideMark/>
          </w:tcPr>
          <w:p w14:paraId="07DA00D3" w14:textId="77777777" w:rsidR="00E74B51" w:rsidRDefault="00E74B51">
            <w:pPr>
              <w:rPr>
                <w:color w:val="000000"/>
              </w:rPr>
            </w:pPr>
          </w:p>
        </w:tc>
        <w:tc>
          <w:tcPr>
            <w:tcW w:w="0" w:type="auto"/>
            <w:vAlign w:val="center"/>
            <w:hideMark/>
          </w:tcPr>
          <w:p w14:paraId="515E513A" w14:textId="77777777" w:rsidR="00E74B51" w:rsidRDefault="00000000">
            <w:pPr>
              <w:rPr>
                <w:color w:val="000000"/>
              </w:rPr>
            </w:pPr>
            <w:r>
              <w:rPr>
                <w:color w:val="000000"/>
              </w:rPr>
              <w:t xml:space="preserve">2014 - August Issue </w:t>
            </w:r>
          </w:p>
        </w:tc>
      </w:tr>
      <w:tr w:rsidR="00E74B51" w14:paraId="1E768A37" w14:textId="77777777">
        <w:trPr>
          <w:tblCellSpacing w:w="15" w:type="dxa"/>
        </w:trPr>
        <w:tc>
          <w:tcPr>
            <w:tcW w:w="3000" w:type="dxa"/>
            <w:vAlign w:val="center"/>
            <w:hideMark/>
          </w:tcPr>
          <w:p w14:paraId="1BD76F19" w14:textId="77777777" w:rsidR="00E74B51" w:rsidRDefault="00E74B51">
            <w:pPr>
              <w:rPr>
                <w:color w:val="000000"/>
              </w:rPr>
            </w:pPr>
          </w:p>
        </w:tc>
        <w:tc>
          <w:tcPr>
            <w:tcW w:w="0" w:type="auto"/>
            <w:vAlign w:val="center"/>
            <w:hideMark/>
          </w:tcPr>
          <w:p w14:paraId="32CDDBD0" w14:textId="77777777" w:rsidR="00E74B51" w:rsidRDefault="00000000">
            <w:pPr>
              <w:rPr>
                <w:color w:val="000000"/>
              </w:rPr>
            </w:pPr>
            <w:r>
              <w:rPr>
                <w:color w:val="000000"/>
              </w:rPr>
              <w:t xml:space="preserve">2009 - August Issue </w:t>
            </w:r>
          </w:p>
        </w:tc>
      </w:tr>
      <w:tr w:rsidR="00E74B51" w14:paraId="76C8FE08" w14:textId="77777777">
        <w:trPr>
          <w:tblCellSpacing w:w="15" w:type="dxa"/>
        </w:trPr>
        <w:tc>
          <w:tcPr>
            <w:tcW w:w="3000" w:type="dxa"/>
            <w:vAlign w:val="center"/>
            <w:hideMark/>
          </w:tcPr>
          <w:p w14:paraId="44A116AE" w14:textId="77777777" w:rsidR="00E74B51" w:rsidRDefault="00E74B51">
            <w:pPr>
              <w:rPr>
                <w:color w:val="000000"/>
              </w:rPr>
            </w:pPr>
          </w:p>
        </w:tc>
        <w:tc>
          <w:tcPr>
            <w:tcW w:w="0" w:type="auto"/>
            <w:vAlign w:val="center"/>
            <w:hideMark/>
          </w:tcPr>
          <w:p w14:paraId="72EFDB9D" w14:textId="77777777" w:rsidR="00E74B51" w:rsidRDefault="00E74B51">
            <w:pPr>
              <w:rPr>
                <w:rFonts w:ascii="Times New Roman" w:eastAsia="Times New Roman" w:hAnsi="Times New Roman"/>
                <w:sz w:val="20"/>
                <w:szCs w:val="20"/>
              </w:rPr>
            </w:pPr>
          </w:p>
        </w:tc>
      </w:tr>
    </w:tbl>
    <w:p w14:paraId="17C67D9B" w14:textId="77777777" w:rsidR="00E74B51" w:rsidRDefault="00E74B51">
      <w:pPr>
        <w:spacing w:after="240"/>
        <w:rPr>
          <w:rFonts w:eastAsia="Times New Roman"/>
          <w:color w:val="000000"/>
          <w:sz w:val="24"/>
          <w:szCs w:val="24"/>
        </w:rPr>
      </w:pPr>
    </w:p>
    <w:p w14:paraId="3F040B56" w14:textId="612E2EF3" w:rsidR="00C06149" w:rsidRDefault="00C06149">
      <w:pPr>
        <w:pStyle w:val="NormalWeb"/>
        <w:rPr>
          <w:color w:val="000000"/>
        </w:rPr>
      </w:pPr>
      <w:r>
        <w:rPr>
          <w:color w:val="000000"/>
        </w:rPr>
        <w:t>First Reading:  April 15, 2025</w:t>
      </w:r>
    </w:p>
    <w:p w14:paraId="04891417" w14:textId="7BA0356D" w:rsidR="00C06149" w:rsidRDefault="00C06149">
      <w:pPr>
        <w:pStyle w:val="NormalWeb"/>
        <w:rPr>
          <w:color w:val="000000"/>
        </w:rPr>
      </w:pPr>
      <w:r>
        <w:rPr>
          <w:color w:val="000000"/>
        </w:rPr>
        <w:t>Adoption:</w:t>
      </w:r>
      <w:r w:rsidR="00E2010A">
        <w:rPr>
          <w:color w:val="000000"/>
        </w:rPr>
        <w:t xml:space="preserve">  May 20, 2025</w:t>
      </w:r>
    </w:p>
    <w:p w14:paraId="34CD7129" w14:textId="3725C504" w:rsidR="00E74B51" w:rsidRDefault="00000000">
      <w:pPr>
        <w:pStyle w:val="NormalWeb"/>
        <w:rPr>
          <w:color w:val="000000"/>
        </w:rPr>
      </w:pPr>
      <w:r>
        <w:rPr>
          <w:color w:val="000000"/>
        </w:rPr>
        <w:t xml:space="preserve">Last Revised: </w:t>
      </w:r>
      <w:r>
        <w:rPr>
          <w:b/>
          <w:bCs/>
          <w:color w:val="000000"/>
        </w:rPr>
        <w:t>June 01, 2015</w:t>
      </w:r>
      <w:r>
        <w:rPr>
          <w:color w:val="000000"/>
        </w:rPr>
        <w:br/>
        <w:t xml:space="preserve">Classification: </w:t>
      </w:r>
      <w:r>
        <w:rPr>
          <w:b/>
          <w:bCs/>
          <w:color w:val="000000"/>
        </w:rPr>
        <w:t>Essential</w:t>
      </w:r>
      <w:r>
        <w:rPr>
          <w:color w:val="000000"/>
        </w:rPr>
        <w:br/>
        <w:t xml:space="preserve">Prior Revised Dates: </w:t>
      </w:r>
      <w:r>
        <w:rPr>
          <w:b/>
          <w:bCs/>
          <w:color w:val="000000"/>
        </w:rPr>
        <w:t>08.09; 12.11</w:t>
      </w:r>
    </w:p>
    <w:p w14:paraId="487B012B" w14:textId="77777777" w:rsidR="00E74B51" w:rsidRDefault="00E74B51">
      <w:pPr>
        <w:rPr>
          <w:rFonts w:eastAsia="Times New Roman"/>
          <w:color w:val="000000"/>
          <w:sz w:val="24"/>
          <w:szCs w:val="24"/>
        </w:rPr>
      </w:pPr>
    </w:p>
    <w:p w14:paraId="31E8AF34" w14:textId="77777777" w:rsidR="00E74B51" w:rsidRDefault="00FD3B1E">
      <w:pPr>
        <w:rPr>
          <w:rFonts w:eastAsia="Times New Roman"/>
          <w:color w:val="000000"/>
          <w:sz w:val="24"/>
          <w:szCs w:val="24"/>
        </w:rPr>
      </w:pPr>
      <w:r w:rsidRPr="00FD3B1E">
        <w:rPr>
          <w:rFonts w:eastAsia="Times New Roman"/>
          <w:noProof/>
          <w:color w:val="000000"/>
          <w:sz w:val="24"/>
          <w:szCs w:val="24"/>
        </w:rPr>
        <w:pict w14:anchorId="6704E9AB">
          <v:rect id="_x0000_i1025" alt="" style="width:468pt;height:.05pt;mso-width-percent:0;mso-height-percent:0;mso-width-percent:0;mso-height-percent:0" o:hralign="center" o:hrstd="t" o:hr="t" fillcolor="#a0a0a0" stroked="f"/>
        </w:pict>
      </w:r>
    </w:p>
    <w:p w14:paraId="46963CE6" w14:textId="77777777" w:rsidR="00B666BF" w:rsidRDefault="00000000">
      <w:pPr>
        <w:pStyle w:val="NormalWeb"/>
        <w:rPr>
          <w:color w:val="999999"/>
        </w:rPr>
      </w:pPr>
      <w:r>
        <w:rPr>
          <w:color w:val="999999"/>
        </w:rPr>
        <w:t>© 2020-2025 Washington State School Directors' Association. All rights reserved.</w:t>
      </w:r>
    </w:p>
    <w:sectPr w:rsidR="00B66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38"/>
    <w:rsid w:val="00000AA4"/>
    <w:rsid w:val="000F42B6"/>
    <w:rsid w:val="004E59C7"/>
    <w:rsid w:val="00690D7F"/>
    <w:rsid w:val="00B51907"/>
    <w:rsid w:val="00B666BF"/>
    <w:rsid w:val="00BA7F6E"/>
    <w:rsid w:val="00C06149"/>
    <w:rsid w:val="00D92D81"/>
    <w:rsid w:val="00E03D38"/>
    <w:rsid w:val="00E2010A"/>
    <w:rsid w:val="00E74B51"/>
    <w:rsid w:val="00F36B83"/>
    <w:rsid w:val="00FD3B1E"/>
    <w:rsid w:val="00FE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5A4F6"/>
  <w15:chartTrackingRefBased/>
  <w15:docId w15:val="{0C5C7251-E713-E641-99FF-7F66D02F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3422-Student Sports Concussion Head Injury and Sudden Cardiac Arrest </dc:title>
  <dc:subject/>
  <dc:creator>Connie  Fehrenbach</dc:creator>
  <cp:keywords/>
  <dc:description/>
  <cp:lastModifiedBy>Connie  Fehrenbach</cp:lastModifiedBy>
  <cp:revision>6</cp:revision>
  <cp:lastPrinted>2025-04-08T15:48:00Z</cp:lastPrinted>
  <dcterms:created xsi:type="dcterms:W3CDTF">2025-04-08T15:45:00Z</dcterms:created>
  <dcterms:modified xsi:type="dcterms:W3CDTF">2025-05-27T14:34:00Z</dcterms:modified>
</cp:coreProperties>
</file>