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312273" w14:textId="4B4F965B" w:rsidR="009E7039" w:rsidRPr="00F903B9" w:rsidRDefault="00F903B9" w:rsidP="00F903B9">
      <w:pPr>
        <w:jc w:val="right"/>
        <w:rPr>
          <w:b/>
          <w:bCs/>
        </w:rPr>
      </w:pPr>
      <w:r w:rsidRPr="00F903B9">
        <w:rPr>
          <w:b/>
          <w:bCs/>
        </w:rPr>
        <w:t>Policy:  4260P</w:t>
      </w:r>
    </w:p>
    <w:p w14:paraId="47480F94" w14:textId="220A6B4E" w:rsidR="00F903B9" w:rsidRPr="00F903B9" w:rsidRDefault="00F903B9" w:rsidP="00F903B9">
      <w:pPr>
        <w:jc w:val="right"/>
        <w:rPr>
          <w:b/>
          <w:bCs/>
        </w:rPr>
      </w:pPr>
      <w:r w:rsidRPr="00F903B9">
        <w:rPr>
          <w:b/>
          <w:bCs/>
        </w:rPr>
        <w:t>Section: 4000 – Community Relations</w:t>
      </w:r>
    </w:p>
    <w:p w14:paraId="04C356E5" w14:textId="54E95493" w:rsidR="00F903B9" w:rsidRDefault="00F903B9"/>
    <w:p w14:paraId="165E6CE3" w14:textId="1D896708" w:rsidR="00F903B9" w:rsidRDefault="00F903B9">
      <w:pPr>
        <w:rPr>
          <w:b/>
          <w:bCs/>
          <w:sz w:val="40"/>
          <w:szCs w:val="40"/>
        </w:rPr>
      </w:pPr>
      <w:r w:rsidRPr="00F903B9">
        <w:rPr>
          <w:b/>
          <w:bCs/>
          <w:sz w:val="40"/>
          <w:szCs w:val="40"/>
        </w:rPr>
        <w:t>Procedure Use of School Facilities</w:t>
      </w:r>
    </w:p>
    <w:p w14:paraId="3B4259D9" w14:textId="7B7DBFA8" w:rsidR="00F903B9" w:rsidRDefault="00F903B9">
      <w:pPr>
        <w:rPr>
          <w:b/>
          <w:bCs/>
        </w:rPr>
      </w:pPr>
    </w:p>
    <w:p w14:paraId="222E8A77" w14:textId="04C908A4" w:rsidR="00F903B9" w:rsidRDefault="00F903B9">
      <w:r>
        <w:t>Application for use of school facilities will be made to the facilities coordinator.</w:t>
      </w:r>
    </w:p>
    <w:p w14:paraId="2F5D30DA" w14:textId="2527FAA8" w:rsidR="00F903B9" w:rsidRDefault="00F903B9"/>
    <w:p w14:paraId="09C7C23F" w14:textId="129FC18D" w:rsidR="00F903B9" w:rsidRDefault="00F903B9">
      <w:r>
        <w:t>Professional fundraisers representing charities must provide evidence that the fundraiser:</w:t>
      </w:r>
    </w:p>
    <w:p w14:paraId="15D1021C" w14:textId="4B441B86" w:rsidR="00F903B9" w:rsidRDefault="00F903B9" w:rsidP="00F903B9">
      <w:pPr>
        <w:pStyle w:val="ListParagraph"/>
        <w:numPr>
          <w:ilvl w:val="0"/>
          <w:numId w:val="1"/>
        </w:numPr>
      </w:pPr>
      <w:r>
        <w:t xml:space="preserve">Is recognized by the Philanthropic Division of the Better Business </w:t>
      </w:r>
      <w:proofErr w:type="gramStart"/>
      <w:r>
        <w:t>Bureau;</w:t>
      </w:r>
      <w:proofErr w:type="gramEnd"/>
    </w:p>
    <w:p w14:paraId="0EE0BF9F" w14:textId="221FAA06" w:rsidR="00F903B9" w:rsidRDefault="00F903B9" w:rsidP="00F903B9"/>
    <w:p w14:paraId="33CA7A61" w14:textId="336A3568" w:rsidR="00F903B9" w:rsidRDefault="00F903B9" w:rsidP="00F903B9">
      <w:pPr>
        <w:pStyle w:val="ListParagraph"/>
        <w:numPr>
          <w:ilvl w:val="0"/>
          <w:numId w:val="1"/>
        </w:numPr>
      </w:pPr>
      <w:r>
        <w:t xml:space="preserve">Is registered and bonded by the state of Washington; and </w:t>
      </w:r>
    </w:p>
    <w:p w14:paraId="7DA5EA62" w14:textId="77777777" w:rsidR="00F903B9" w:rsidRDefault="00F903B9" w:rsidP="00F903B9">
      <w:pPr>
        <w:pStyle w:val="ListParagraph"/>
      </w:pPr>
    </w:p>
    <w:p w14:paraId="0C8FA47C" w14:textId="65EB44E6" w:rsidR="00F903B9" w:rsidRDefault="00F903B9" w:rsidP="00F903B9">
      <w:pPr>
        <w:pStyle w:val="ListParagraph"/>
        <w:numPr>
          <w:ilvl w:val="0"/>
          <w:numId w:val="1"/>
        </w:numPr>
      </w:pPr>
      <w:r>
        <w:t>Will give the charity at least sixty (60</w:t>
      </w:r>
      <w:r w:rsidR="0090647F">
        <w:t>)</w:t>
      </w:r>
      <w:r>
        <w:t xml:space="preserve"> percent of the gross revenues.</w:t>
      </w:r>
    </w:p>
    <w:p w14:paraId="4DDB10FC" w14:textId="2F83A522" w:rsidR="00F903B9" w:rsidRDefault="00F903B9" w:rsidP="00F903B9">
      <w:r>
        <w:t>The superintendent will develop and recommend to the board a fee schedule applicable for use of school facilities.  The fee schedule will be evaluated on a biennial basis.</w:t>
      </w:r>
    </w:p>
    <w:p w14:paraId="6862C418" w14:textId="3009B625" w:rsidR="00F903B9" w:rsidRDefault="00F903B9" w:rsidP="00F903B9"/>
    <w:p w14:paraId="7F9D72B8" w14:textId="7E1D066A" w:rsidR="00F903B9" w:rsidRDefault="00F903B9" w:rsidP="00F903B9">
      <w:r>
        <w:t>Sponsoring organizations will provide sufficient, competent adult and/or special supervision, and the amount of adequate supervision will be agreed upon at the time the authorization is issued.</w:t>
      </w:r>
    </w:p>
    <w:p w14:paraId="3A8C1A60" w14:textId="2BDCB71C" w:rsidR="00F903B9" w:rsidRDefault="00F903B9" w:rsidP="00F903B9"/>
    <w:p w14:paraId="4D6965AB" w14:textId="7B361ACD" w:rsidR="00F903B9" w:rsidRDefault="00F903B9" w:rsidP="00F903B9">
      <w:r>
        <w:t>Alcoholic beverages and illegal drugs will not be permitted in school facilities or on school property at any time. Tobacco use is prohibited in school facilities and on school property.  All applicants for use of school facilities will hold the district free and without harm from any loss or damage, liability or expense that may arise during or be caused in any way by such use or occupancy of school facilities.  Also, in the event that property loss or damage is incurred during such use or occupancy, the amount of damage will be decided by the superintendent and approved by the board and a bill for damages will be presented to the group using or occupying the facilities during the time the loss or damage was sustained.</w:t>
      </w:r>
    </w:p>
    <w:p w14:paraId="65AF3131" w14:textId="0CFF156C" w:rsidR="00F903B9" w:rsidRDefault="00F903B9" w:rsidP="00F903B9"/>
    <w:p w14:paraId="30E583F0" w14:textId="2679AC44" w:rsidR="00F903B9" w:rsidRDefault="00F903B9" w:rsidP="00F903B9">
      <w:r>
        <w:t xml:space="preserve">All applicants for use of school facilities will maintain accident and liability insurance for persons using district facilities under the applicant’s sponsorship in an amount not less than $50,000 due to bodily injury or death of one person or at least $100,000 due to bodily injury or death of two or more persons in any incident.  If use of the district’s facilities is to be </w:t>
      </w:r>
      <w:r w:rsidR="0090647F">
        <w:t>ongoing, the applicant will provide evidence to the district once every thirty days that the insurance remains in effect.</w:t>
      </w:r>
    </w:p>
    <w:p w14:paraId="24D26E58" w14:textId="37DFDDF1" w:rsidR="0090647F" w:rsidRDefault="0090647F" w:rsidP="00F903B9"/>
    <w:p w14:paraId="22523454" w14:textId="183D331E" w:rsidR="0090647F" w:rsidRDefault="0090647F" w:rsidP="00F903B9">
      <w:r>
        <w:t>Additionally, youth organizations engaged in sports activities and using school facilities must submit a signed statement of compliance with the policies, described in RCW 28A.600 for the management of concussion and head injury in youth sports.</w:t>
      </w:r>
    </w:p>
    <w:p w14:paraId="7EDECB48" w14:textId="442981A4" w:rsidR="0090647F" w:rsidRDefault="0090647F" w:rsidP="00F903B9"/>
    <w:p w14:paraId="0CA47E2E" w14:textId="13FCBB20" w:rsidR="00F903B9" w:rsidRDefault="0090647F">
      <w:r>
        <w:t>The superintendent possesses the authority to make the decision on use of school facilities by a group.  The group may appeal such decision to the board.</w:t>
      </w:r>
    </w:p>
    <w:p w14:paraId="61A38434" w14:textId="5913A6F7" w:rsidR="0090647F" w:rsidRDefault="0090647F"/>
    <w:p w14:paraId="61F93708" w14:textId="06D31F13" w:rsidR="0090647F" w:rsidRDefault="0090647F">
      <w:r>
        <w:lastRenderedPageBreak/>
        <w:t>Because of the value of district’s playing fields to the community’s total recreational opportunity, the fields may be used by all residents.  The use must be appropriate and compatible with each play field and its surrounding area.  Such use will not result in destruction, damages, or undue wear or pose a hazard to children or others.  Activities which endanger others or cause damage to fields and lawns are restricted.  Should damage to fields and lawns occur, the superintendent will make reasonable effort to obtain restitution for the damage.</w:t>
      </w:r>
    </w:p>
    <w:p w14:paraId="6C5BD7D8" w14:textId="1A745F4D" w:rsidR="0090647F" w:rsidRDefault="0090647F"/>
    <w:p w14:paraId="7D78BAC0" w14:textId="523673E7" w:rsidR="0090647F" w:rsidRDefault="0090647F">
      <w:r>
        <w:t xml:space="preserve">A custodian or other authorized staff member must be on the premises when any non-school group is using school facilities. </w:t>
      </w:r>
    </w:p>
    <w:p w14:paraId="0E0945F4" w14:textId="14CD5DBC" w:rsidR="0090647F" w:rsidRDefault="0090647F"/>
    <w:p w14:paraId="2591C2B3" w14:textId="63E718DA" w:rsidR="0090647F" w:rsidRDefault="0090647F"/>
    <w:p w14:paraId="33B15C81" w14:textId="36369DA0" w:rsidR="0090647F" w:rsidRDefault="0090647F"/>
    <w:p w14:paraId="6849D804" w14:textId="6814D11E" w:rsidR="0090647F" w:rsidRDefault="0090647F"/>
    <w:p w14:paraId="01A75374" w14:textId="0B393DAB" w:rsidR="0090647F" w:rsidRDefault="0090647F"/>
    <w:p w14:paraId="2DFF8943" w14:textId="3F41A0E6" w:rsidR="0090647F" w:rsidRDefault="0090647F"/>
    <w:p w14:paraId="53C679AC" w14:textId="0036A30A" w:rsidR="0090647F" w:rsidRDefault="0090647F"/>
    <w:p w14:paraId="4B196B28" w14:textId="2930C409" w:rsidR="0090647F" w:rsidRDefault="0090647F"/>
    <w:p w14:paraId="4EDD61B7" w14:textId="1DFA7828" w:rsidR="0090647F" w:rsidRDefault="0090647F"/>
    <w:p w14:paraId="2CE065BB" w14:textId="37AB908C" w:rsidR="0090647F" w:rsidRDefault="0090647F"/>
    <w:p w14:paraId="4BD52DFD" w14:textId="4C5228AA" w:rsidR="0090647F" w:rsidRDefault="0090647F"/>
    <w:p w14:paraId="06EECEDD" w14:textId="1282A43E" w:rsidR="0090647F" w:rsidRDefault="0090647F"/>
    <w:p w14:paraId="38E39B97" w14:textId="0ED4CB1F" w:rsidR="0090647F" w:rsidRDefault="0090647F"/>
    <w:p w14:paraId="148120E2" w14:textId="38D72F8E" w:rsidR="0090647F" w:rsidRDefault="0090647F"/>
    <w:p w14:paraId="32482FEE" w14:textId="16639308" w:rsidR="0090647F" w:rsidRDefault="0090647F"/>
    <w:p w14:paraId="050C5E05" w14:textId="467F9D90" w:rsidR="0090647F" w:rsidRDefault="0090647F"/>
    <w:p w14:paraId="28CC7C8C" w14:textId="47D2DB87" w:rsidR="0090647F" w:rsidRDefault="0090647F"/>
    <w:p w14:paraId="7F3CAD9E" w14:textId="55DD95F6" w:rsidR="0090647F" w:rsidRDefault="0090647F"/>
    <w:p w14:paraId="30CED91B" w14:textId="0A6BB961" w:rsidR="0090647F" w:rsidRDefault="0090647F"/>
    <w:p w14:paraId="61B3662C" w14:textId="3A639F12" w:rsidR="0090647F" w:rsidRDefault="0090647F"/>
    <w:p w14:paraId="1ADA3D66" w14:textId="41722CF3" w:rsidR="0090647F" w:rsidRDefault="0090647F"/>
    <w:p w14:paraId="54333746" w14:textId="4BDC5FD5" w:rsidR="0090647F" w:rsidRDefault="0090647F"/>
    <w:p w14:paraId="60553B54" w14:textId="40D1F443" w:rsidR="0090647F" w:rsidRDefault="0090647F"/>
    <w:p w14:paraId="519473A6" w14:textId="472581D1" w:rsidR="0090647F" w:rsidRDefault="0090647F"/>
    <w:p w14:paraId="04F218F4" w14:textId="56B3FCF1" w:rsidR="0090647F" w:rsidRDefault="0090647F"/>
    <w:p w14:paraId="51FB7B26" w14:textId="37B0333A" w:rsidR="0090647F" w:rsidRDefault="0090647F"/>
    <w:p w14:paraId="7DAA0A6A" w14:textId="77777777" w:rsidR="0090647F" w:rsidRDefault="0090647F"/>
    <w:p w14:paraId="01171907" w14:textId="59D82DAB" w:rsidR="0090647F" w:rsidRDefault="0090647F">
      <w:r>
        <w:t>First Reading:  June 23, 2015</w:t>
      </w:r>
    </w:p>
    <w:p w14:paraId="555CEBE9" w14:textId="68D32DF9" w:rsidR="0090647F" w:rsidRDefault="0090647F"/>
    <w:p w14:paraId="08978B9E" w14:textId="77A03DB1" w:rsidR="0090647F" w:rsidRDefault="0090647F">
      <w:r>
        <w:t>Adoption Date:  July 24, 2015</w:t>
      </w:r>
    </w:p>
    <w:p w14:paraId="596BB3C6" w14:textId="13DC922B" w:rsidR="0090647F" w:rsidRDefault="0090647F"/>
    <w:p w14:paraId="0FE029EE" w14:textId="5472FA14" w:rsidR="0090647F" w:rsidRDefault="0090647F">
      <w:r>
        <w:t>Classification:</w:t>
      </w:r>
    </w:p>
    <w:p w14:paraId="59F0B080" w14:textId="0DBF08B2" w:rsidR="0090647F" w:rsidRDefault="0090647F">
      <w:pPr>
        <w:rPr>
          <w:b/>
          <w:bCs/>
        </w:rPr>
      </w:pPr>
      <w:r>
        <w:t xml:space="preserve">Revised Dates:  </w:t>
      </w:r>
      <w:r w:rsidRPr="0090647F">
        <w:rPr>
          <w:b/>
          <w:bCs/>
        </w:rPr>
        <w:t>06.99; 08.09; 12.11</w:t>
      </w:r>
    </w:p>
    <w:p w14:paraId="74BD3FAC" w14:textId="1B408D5E" w:rsidR="0090647F" w:rsidRDefault="0090647F">
      <w:pPr>
        <w:rPr>
          <w:b/>
          <w:bCs/>
        </w:rPr>
      </w:pPr>
    </w:p>
    <w:p w14:paraId="167C0793" w14:textId="738F53DD" w:rsidR="0090647F" w:rsidRPr="0090647F" w:rsidRDefault="0090647F">
      <w:r w:rsidRPr="0090647F">
        <w:lastRenderedPageBreak/>
        <w:t>From June 19, 2012</w:t>
      </w:r>
    </w:p>
    <w:p w14:paraId="0EAA0949" w14:textId="5C91341A" w:rsidR="0090647F" w:rsidRDefault="0090647F">
      <w:pPr>
        <w:rPr>
          <w:b/>
          <w:bCs/>
        </w:rPr>
      </w:pPr>
    </w:p>
    <w:p w14:paraId="4988BC29" w14:textId="1DA74E42" w:rsidR="0090647F" w:rsidRDefault="0090647F">
      <w:pPr>
        <w:rPr>
          <w:b/>
          <w:bCs/>
        </w:rPr>
      </w:pPr>
    </w:p>
    <w:p w14:paraId="3671F9E4" w14:textId="4D8C7758" w:rsidR="0090647F" w:rsidRDefault="0090647F">
      <w:pPr>
        <w:rPr>
          <w:b/>
          <w:bCs/>
        </w:rPr>
      </w:pPr>
    </w:p>
    <w:p w14:paraId="20CB4ACE" w14:textId="32018087" w:rsidR="0090647F" w:rsidRDefault="0090647F">
      <w:pPr>
        <w:rPr>
          <w:b/>
          <w:bCs/>
        </w:rPr>
      </w:pPr>
    </w:p>
    <w:p w14:paraId="7EAC7DA7" w14:textId="3A5D5BDD" w:rsidR="0090647F" w:rsidRDefault="0090647F">
      <w:pPr>
        <w:rPr>
          <w:b/>
          <w:bCs/>
        </w:rPr>
      </w:pPr>
    </w:p>
    <w:p w14:paraId="2A9A1237" w14:textId="3D552E93" w:rsidR="0090647F" w:rsidRDefault="0090647F">
      <w:r w:rsidRPr="0090647F">
        <w:t>4.)</w:t>
      </w:r>
      <w:r>
        <w:t xml:space="preserve"> Gym Fee’s 2012 – 13</w:t>
      </w:r>
    </w:p>
    <w:p w14:paraId="50C3AB99" w14:textId="18FEA2E6" w:rsidR="0090647F" w:rsidRDefault="0090647F">
      <w:r>
        <w:tab/>
      </w:r>
      <w:r>
        <w:tab/>
        <w:t xml:space="preserve">After a lengthy discussion, Sue Cross made a motion about the costs of using the </w:t>
      </w:r>
    </w:p>
    <w:p w14:paraId="7BBBFE5C" w14:textId="7B3003ED" w:rsidR="0090647F" w:rsidRDefault="0090647F">
      <w:r>
        <w:tab/>
      </w:r>
      <w:r>
        <w:tab/>
      </w:r>
      <w:r w:rsidR="007D667F">
        <w:t>School’s gym and covering some of the school’s expenses.</w:t>
      </w:r>
    </w:p>
    <w:p w14:paraId="493FC2E5" w14:textId="2E24B42B" w:rsidR="007D667F" w:rsidRDefault="007D667F"/>
    <w:p w14:paraId="51209B74" w14:textId="040B4FD4" w:rsidR="007D667F" w:rsidRDefault="007D667F">
      <w:r>
        <w:t xml:space="preserve">      For the Index Community and/or children focused rentals….</w:t>
      </w:r>
    </w:p>
    <w:p w14:paraId="2F10B3A6" w14:textId="5F953F2F" w:rsidR="007D667F" w:rsidRDefault="007D667F">
      <w:r>
        <w:tab/>
      </w:r>
      <w:r>
        <w:tab/>
        <w:t xml:space="preserve">A one-time use of the gym (example: a birthday party) will have a $10.00 rental </w:t>
      </w:r>
    </w:p>
    <w:p w14:paraId="3DABE0DF" w14:textId="44FF93BE" w:rsidR="007D667F" w:rsidRDefault="007D667F">
      <w:r>
        <w:tab/>
      </w:r>
      <w:r>
        <w:tab/>
        <w:t xml:space="preserve">     charge along with the refundable key deposit of $25.00.</w:t>
      </w:r>
    </w:p>
    <w:p w14:paraId="3109F9B0" w14:textId="0A429750" w:rsidR="007D667F" w:rsidRDefault="007D667F">
      <w:r>
        <w:tab/>
      </w:r>
      <w:r>
        <w:tab/>
        <w:t>Using the gym once a week will cost $10.00 a month … plus the key deposit.</w:t>
      </w:r>
    </w:p>
    <w:p w14:paraId="5A2832BF" w14:textId="7C1F532C" w:rsidR="007D667F" w:rsidRDefault="007D667F">
      <w:r>
        <w:tab/>
      </w:r>
      <w:r>
        <w:tab/>
        <w:t>Using the gym twice a week will cost $20.00 a month</w:t>
      </w:r>
      <w:proofErr w:type="gramStart"/>
      <w:r>
        <w:t>….plus</w:t>
      </w:r>
      <w:proofErr w:type="gramEnd"/>
      <w:r>
        <w:t xml:space="preserve"> key deposit.</w:t>
      </w:r>
    </w:p>
    <w:p w14:paraId="58C6C421" w14:textId="7C7AA320" w:rsidR="007D667F" w:rsidRDefault="007D667F">
      <w:r>
        <w:tab/>
      </w:r>
      <w:r>
        <w:tab/>
        <w:t xml:space="preserve">Using the gym three times a week will cost the renter $30.00 a month plus the </w:t>
      </w:r>
    </w:p>
    <w:p w14:paraId="07D0F798" w14:textId="269F0D2A" w:rsidR="007D667F" w:rsidRDefault="007D667F">
      <w:r>
        <w:tab/>
      </w:r>
      <w:r>
        <w:tab/>
        <w:t xml:space="preserve">     key deposit.</w:t>
      </w:r>
    </w:p>
    <w:p w14:paraId="0133C703" w14:textId="77777777" w:rsidR="007D667F" w:rsidRDefault="007D667F">
      <w:r>
        <w:t xml:space="preserve">For non-community rentals, the charge will be $100.00 per day plus a “refundable” damage </w:t>
      </w:r>
    </w:p>
    <w:p w14:paraId="3EC8C047" w14:textId="54745D21" w:rsidR="007D667F" w:rsidRDefault="007D667F">
      <w:r>
        <w:t xml:space="preserve">      deposit of $275.00, which includes the key rental.</w:t>
      </w:r>
    </w:p>
    <w:p w14:paraId="0F25ABD5" w14:textId="3DDA4FB1" w:rsidR="007D667F" w:rsidRDefault="007D667F">
      <w:r>
        <w:t>Amy Johnson seconded.  The motion passed with a four Yes vote.</w:t>
      </w:r>
    </w:p>
    <w:p w14:paraId="12A600D6" w14:textId="77777777" w:rsidR="007D667F" w:rsidRPr="0090647F" w:rsidRDefault="007D667F"/>
    <w:p w14:paraId="3A1859AD" w14:textId="77777777" w:rsidR="0090647F" w:rsidRPr="0090647F" w:rsidRDefault="0090647F">
      <w:pPr>
        <w:rPr>
          <w:b/>
          <w:bCs/>
        </w:rPr>
      </w:pPr>
    </w:p>
    <w:sectPr w:rsidR="0090647F" w:rsidRPr="0090647F" w:rsidSect="00C61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701261"/>
    <w:multiLevelType w:val="hybridMultilevel"/>
    <w:tmpl w:val="45C06B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3B9"/>
    <w:rsid w:val="003C0D85"/>
    <w:rsid w:val="007D667F"/>
    <w:rsid w:val="0090647F"/>
    <w:rsid w:val="0099138B"/>
    <w:rsid w:val="009E7039"/>
    <w:rsid w:val="00C613D3"/>
    <w:rsid w:val="00F90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DF2E26"/>
  <w15:chartTrackingRefBased/>
  <w15:docId w15:val="{40E3F04B-EFE5-E946-941E-97DF69F8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3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2</cp:revision>
  <dcterms:created xsi:type="dcterms:W3CDTF">2024-02-14T20:47:00Z</dcterms:created>
  <dcterms:modified xsi:type="dcterms:W3CDTF">2024-02-14T20:47:00Z</dcterms:modified>
</cp:coreProperties>
</file>